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3058" w:rsidRPr="00A53058" w:rsidRDefault="00A53058" w:rsidP="00A53058">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w:t>
      </w:r>
      <w:r w:rsidR="00AA381D">
        <w:rPr>
          <w:rFonts w:ascii="Arial" w:hAnsi="Arial" w:cs="Arial"/>
          <w:b/>
          <w:bCs/>
          <w:szCs w:val="22"/>
        </w:rPr>
        <w:t>4</w:t>
      </w:r>
      <w:r w:rsidRPr="00A53058">
        <w:rPr>
          <w:rFonts w:ascii="Arial" w:hAnsi="Arial" w:cs="Arial"/>
          <w:b/>
          <w:bCs/>
          <w:szCs w:val="22"/>
        </w:rPr>
        <w:tab/>
      </w:r>
      <w:r w:rsidRPr="00A53058">
        <w:rPr>
          <w:rFonts w:ascii="Arial" w:hAnsi="Arial" w:cs="Arial"/>
          <w:b/>
          <w:bCs/>
          <w:szCs w:val="22"/>
        </w:rPr>
        <w:tab/>
        <w:t>R1-23</w:t>
      </w:r>
      <w:r w:rsidR="008025CC">
        <w:rPr>
          <w:rFonts w:ascii="Arial" w:hAnsi="Arial" w:cs="Arial"/>
          <w:b/>
          <w:bCs/>
          <w:szCs w:val="22"/>
        </w:rPr>
        <w:t>06951</w:t>
      </w:r>
    </w:p>
    <w:p w:rsidR="00AA381D" w:rsidRPr="00AA381D" w:rsidRDefault="00AA381D" w:rsidP="00AA381D">
      <w:pPr>
        <w:tabs>
          <w:tab w:val="center" w:pos="4536"/>
          <w:tab w:val="right" w:pos="9072"/>
        </w:tabs>
        <w:rPr>
          <w:rFonts w:ascii="Arial" w:eastAsia="MS Mincho" w:hAnsi="Arial" w:cs="Arial"/>
          <w:b/>
          <w:bCs/>
          <w:szCs w:val="22"/>
          <w:lang w:val="en-GB" w:eastAsia="ja-JP"/>
        </w:rPr>
      </w:pPr>
      <w:r w:rsidRPr="00AA381D">
        <w:rPr>
          <w:rFonts w:ascii="Arial" w:eastAsia="MS Mincho" w:hAnsi="Arial" w:cs="Arial"/>
          <w:b/>
          <w:bCs/>
          <w:szCs w:val="22"/>
          <w:lang w:val="en-GB" w:eastAsia="ja-JP"/>
        </w:rPr>
        <w:t>Toulouse, France, August 21</w:t>
      </w:r>
      <w:r w:rsidRPr="00AA381D">
        <w:rPr>
          <w:rFonts w:ascii="Arial" w:eastAsia="MS Mincho" w:hAnsi="Arial" w:cs="Arial"/>
          <w:b/>
          <w:bCs/>
          <w:szCs w:val="22"/>
          <w:vertAlign w:val="superscript"/>
          <w:lang w:val="en-GB" w:eastAsia="ja-JP"/>
        </w:rPr>
        <w:t>st</w:t>
      </w:r>
      <w:r w:rsidRPr="00AA381D">
        <w:rPr>
          <w:rFonts w:ascii="Arial" w:eastAsia="MS Mincho" w:hAnsi="Arial" w:cs="Arial"/>
          <w:b/>
          <w:bCs/>
          <w:szCs w:val="22"/>
          <w:lang w:val="en-GB" w:eastAsia="ja-JP"/>
        </w:rPr>
        <w:t xml:space="preserve"> – August 25</w:t>
      </w:r>
      <w:r w:rsidRPr="00AA381D">
        <w:rPr>
          <w:rFonts w:ascii="Arial" w:eastAsia="MS Mincho" w:hAnsi="Arial" w:cs="Arial"/>
          <w:b/>
          <w:bCs/>
          <w:szCs w:val="22"/>
          <w:vertAlign w:val="superscript"/>
          <w:lang w:val="en-GB" w:eastAsia="ja-JP"/>
        </w:rPr>
        <w:t>th</w:t>
      </w:r>
      <w:r w:rsidRPr="00AA381D">
        <w:rPr>
          <w:rFonts w:ascii="Arial" w:eastAsia="MS Mincho" w:hAnsi="Arial" w:cs="Arial"/>
          <w:b/>
          <w:bCs/>
          <w:szCs w:val="22"/>
          <w:lang w:val="en-GB" w:eastAsia="ja-JP"/>
        </w:rPr>
        <w:t>, 2023</w:t>
      </w:r>
    </w:p>
    <w:p w:rsidR="00A53058" w:rsidRPr="00A53058" w:rsidRDefault="00A53058" w:rsidP="00A53058">
      <w:pPr>
        <w:tabs>
          <w:tab w:val="center" w:pos="4536"/>
          <w:tab w:val="right" w:pos="9072"/>
        </w:tabs>
        <w:rPr>
          <w:rFonts w:ascii="Arial" w:eastAsia="MS Mincho" w:hAnsi="Arial" w:cs="Arial"/>
          <w:b/>
          <w:bCs/>
          <w:szCs w:val="22"/>
          <w:lang w:eastAsia="ja-JP"/>
        </w:rPr>
      </w:pPr>
    </w:p>
    <w:p w:rsidR="00557396" w:rsidRPr="00A53058"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C46EAA">
        <w:rPr>
          <w:sz w:val="22"/>
          <w:szCs w:val="22"/>
        </w:rPr>
        <w:t>1.2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C46EAA">
        <w:rPr>
          <w:sz w:val="22"/>
          <w:szCs w:val="22"/>
        </w:rPr>
        <w:t>CSI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D86AA7">
        <w:rPr>
          <w:lang w:val="en-US"/>
        </w:rPr>
        <w:t>1</w:t>
      </w:r>
      <w:r w:rsidR="000B79CE">
        <w:rPr>
          <w:lang w:val="en-US"/>
        </w:rPr>
        <w:t>3</w:t>
      </w:r>
      <w:r>
        <w:rPr>
          <w:lang w:val="en-US"/>
        </w:rPr>
        <w:t xml:space="preserve">, the following agreements on </w:t>
      </w:r>
      <w:r w:rsidR="00C46EAA">
        <w:rPr>
          <w:lang w:val="en-US"/>
        </w:rPr>
        <w:t>CSI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CB05AA" w:rsidTr="00557396">
        <w:tc>
          <w:tcPr>
            <w:tcW w:w="9010" w:type="dxa"/>
          </w:tcPr>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jc w:val="both"/>
              <w:rPr>
                <w:rFonts w:cs="Times"/>
                <w:sz w:val="20"/>
                <w:szCs w:val="20"/>
              </w:rPr>
            </w:pPr>
            <w:r w:rsidRPr="004B7562">
              <w:rPr>
                <w:sz w:val="20"/>
                <w:szCs w:val="20"/>
              </w:rPr>
              <w:t>On the Parameter Combination of Type-II codebook refinement for CJT mTRP, for Rel-17 FeType-II based, the only following linkages (marked ‘x’) are supported: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21"/>
              <w:gridCol w:w="1665"/>
              <w:gridCol w:w="1283"/>
              <w:gridCol w:w="1283"/>
              <w:gridCol w:w="1266"/>
              <w:gridCol w:w="1283"/>
              <w:gridCol w:w="1363"/>
            </w:tblGrid>
            <w:tr w:rsidR="000B79CE" w:rsidRPr="004B7562" w:rsidTr="00006938">
              <w:tc>
                <w:tcPr>
                  <w:tcW w:w="610" w:type="dxa"/>
                  <w:vMerge w:val="restart"/>
                  <w:shd w:val="clear" w:color="auto" w:fill="D9D9D9"/>
                  <w:vAlign w:val="center"/>
                </w:tcPr>
                <w:p w:rsidR="000B79CE" w:rsidRPr="004B7562" w:rsidRDefault="000B79CE" w:rsidP="000B79CE">
                  <w:pPr>
                    <w:snapToGrid w:val="0"/>
                    <w:rPr>
                      <w:sz w:val="20"/>
                      <w:szCs w:val="20"/>
                    </w:rPr>
                  </w:pPr>
                  <w:r w:rsidRPr="004B7562">
                    <w:rPr>
                      <w:b/>
                      <w:bCs/>
                      <w:color w:val="000000"/>
                      <w:sz w:val="20"/>
                      <w:szCs w:val="20"/>
                    </w:rPr>
                    <w:t>N</w:t>
                  </w:r>
                  <w:r w:rsidRPr="004B7562">
                    <w:rPr>
                      <w:b/>
                      <w:bCs/>
                      <w:color w:val="000000"/>
                      <w:sz w:val="20"/>
                      <w:szCs w:val="20"/>
                      <w:vertAlign w:val="subscript"/>
                    </w:rPr>
                    <w:t>TRP</w:t>
                  </w:r>
                </w:p>
              </w:tc>
              <w:tc>
                <w:tcPr>
                  <w:tcW w:w="1710" w:type="dxa"/>
                  <w:vMerge w:val="restart"/>
                  <w:shd w:val="clear" w:color="auto" w:fill="D9D9D9"/>
                  <w:vAlign w:val="center"/>
                </w:tcPr>
                <w:p w:rsidR="000B79CE" w:rsidRPr="004B7562" w:rsidRDefault="000B79CE" w:rsidP="000B79CE">
                  <w:pPr>
                    <w:snapToGrid w:val="0"/>
                    <w:rPr>
                      <w:sz w:val="20"/>
                      <w:szCs w:val="20"/>
                    </w:rPr>
                  </w:pPr>
                  <w:r w:rsidRPr="004B7562">
                    <w:rPr>
                      <w:rFonts w:cs="Times"/>
                      <w:color w:val="000000"/>
                      <w:sz w:val="20"/>
                      <w:szCs w:val="20"/>
                    </w:rPr>
                    <w:fldChar w:fldCharType="begin"/>
                  </w:r>
                  <w:r w:rsidRPr="004B7562">
                    <w:rPr>
                      <w:rFonts w:cs="Times"/>
                      <w:color w:val="000000"/>
                      <w:sz w:val="20"/>
                      <w:szCs w:val="20"/>
                    </w:rPr>
                    <w:instrText xml:space="preserve"> QUOTE </w:instrText>
                  </w:r>
                  <w:r w:rsidR="00412953">
                    <w:rPr>
                      <w:noProof/>
                      <w:position w:val="-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alt="" style="width:17.15pt;height:1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Œ±&lt;/m:t&gt;&lt;/m:r&gt;&lt;/m:e&gt;&lt;m:sub&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4B7562">
                    <w:rPr>
                      <w:rFonts w:cs="Times"/>
                      <w:color w:val="000000"/>
                      <w:sz w:val="20"/>
                      <w:szCs w:val="20"/>
                    </w:rPr>
                    <w:instrText xml:space="preserve"> </w:instrText>
                  </w:r>
                  <w:r w:rsidRPr="004B7562">
                    <w:rPr>
                      <w:rFonts w:cs="Times"/>
                      <w:color w:val="000000"/>
                      <w:sz w:val="20"/>
                      <w:szCs w:val="20"/>
                    </w:rPr>
                    <w:fldChar w:fldCharType="separate"/>
                  </w:r>
                  <w:r w:rsidR="00412953">
                    <w:rPr>
                      <w:noProof/>
                      <w:position w:val="-4"/>
                      <w:sz w:val="20"/>
                      <w:szCs w:val="20"/>
                    </w:rPr>
                    <w:pict>
                      <v:shape id="_x0000_i1071" type="#_x0000_t75" alt="" style="width:17.15pt;height:1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2B54&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D42B54&quot; wsp:rsidP=&quot;00D42B54&quot;&gt;&lt;m:oMathPara&gt;&lt;m:oMath&gt;&lt;m:d&gt;&lt;m:dPr&gt;&lt;m:begChr m:val=&quot;{&quot;/&gt;&lt;m:endChr m:val=&quot;}&quot;/&gt;&lt;m:ctrlPr&gt;&lt;w:rPr&gt;&lt;w:rFonts w:ascii=&quot;Cambria Math&quot; w:fareast=&quot;Gulim&quot; w:h-ansi=&quot;Cambria Math&quot; w:cs=&quot;Calibri&quot;/&gt;&lt;wx:font wx:val=&quot;Cambria Math&quot;/&gt;&lt;w:b/&gt;&lt;w:b-cs/&gt;&lt;w:sz w:val=&quot;18&quot;/&gt;&lt;w:sz-cs w:val=&quot;18&quot;/&gt;&lt;/w:rPr&gt;&lt;/m:ctrlPr&gt;&lt;/m:dPr&gt;&lt;m:e&gt;&lt;m:sSub&gt;&lt;m:sSubPr&gt;&lt;m:ctrlPr&gt;&lt;w:rPr&gt;&lt;w:rFonts w:ascii=&quot;Cambria Math&quot; w:fareast=&quot;Gulim&quot; w:h-ansi=&quot;Cambria Math&quot; w:cs=&quot;Calibri&quot;/&gt;&lt;wx:font wx:val=&quot;Cambria Math&quot;/&gt;&lt;w:b/&gt;&lt;w:b-cs/&gt;&lt;w:i/&gt;&lt;w:i-cs/&gt;&lt;w:sz w:val=&quot;18&quot;/&gt;&lt;w:sz-cs w:val=&quot;18&quot;/&gt;&lt;/w:rPr&gt;&lt;/m:ctrlPr&gt;&lt;/m:sSubPr&gt;&lt;m:e&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Œ±&lt;/m:t&gt;&lt;/m:r&gt;&lt;/m:e&gt;&lt;m:sub&gt;&lt;m:r&gt;&lt;m:rPr&gt;&lt;m:sty m:val=&quot;bi&quot;/&gt;&lt;/m:rPr&gt;&lt;w:rPr&gt;&lt;w:rFonts w:ascii=&quot;Cambria Math&quot; w:h-ansi=&quot;Cambria Math&quot;/&gt;&lt;wx:font wx:val=&quot;Cambria Math&quot;/&gt;&lt;w:b/&gt;&lt;w:i/&gt;&lt;w:color w:val=&quot;000000&quot;/&gt;&lt;w:sz w:val=&quot;18&quot;/&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4B7562">
                    <w:rPr>
                      <w:rFonts w:cs="Times"/>
                      <w:color w:val="000000"/>
                      <w:sz w:val="20"/>
                      <w:szCs w:val="20"/>
                    </w:rPr>
                    <w:fldChar w:fldCharType="end"/>
                  </w:r>
                  <w:r w:rsidRPr="004B7562">
                    <w:rPr>
                      <w:rFonts w:cs="Times"/>
                      <w:color w:val="000000"/>
                      <w:sz w:val="20"/>
                      <w:szCs w:val="20"/>
                    </w:rPr>
                    <w:t xml:space="preserve"> </w:t>
                  </w:r>
                  <w:r w:rsidRPr="004B7562">
                    <w:rPr>
                      <w:b/>
                      <w:bCs/>
                      <w:color w:val="000000"/>
                      <w:sz w:val="20"/>
                      <w:szCs w:val="20"/>
                    </w:rPr>
                    <w:t>combination</w:t>
                  </w:r>
                </w:p>
              </w:tc>
              <w:tc>
                <w:tcPr>
                  <w:tcW w:w="4050" w:type="dxa"/>
                  <w:gridSpan w:val="3"/>
                  <w:shd w:val="clear" w:color="auto" w:fill="D9D9D9"/>
                </w:tcPr>
                <w:p w:rsidR="000B79CE" w:rsidRPr="004B7562" w:rsidRDefault="000B79CE" w:rsidP="000B79CE">
                  <w:pPr>
                    <w:snapToGrid w:val="0"/>
                    <w:jc w:val="center"/>
                    <w:rPr>
                      <w:b/>
                      <w:sz w:val="20"/>
                      <w:szCs w:val="20"/>
                    </w:rPr>
                  </w:pPr>
                  <w:r w:rsidRPr="004B7562">
                    <w:rPr>
                      <w:b/>
                      <w:sz w:val="20"/>
                      <w:szCs w:val="20"/>
                    </w:rPr>
                    <w:t>M=1</w:t>
                  </w:r>
                </w:p>
              </w:tc>
              <w:tc>
                <w:tcPr>
                  <w:tcW w:w="2790" w:type="dxa"/>
                  <w:gridSpan w:val="2"/>
                  <w:shd w:val="clear" w:color="auto" w:fill="D9D9D9"/>
                </w:tcPr>
                <w:p w:rsidR="000B79CE" w:rsidRPr="004B7562" w:rsidRDefault="000B79CE" w:rsidP="000B79CE">
                  <w:pPr>
                    <w:snapToGrid w:val="0"/>
                    <w:jc w:val="center"/>
                    <w:rPr>
                      <w:b/>
                      <w:sz w:val="20"/>
                      <w:szCs w:val="20"/>
                    </w:rPr>
                  </w:pPr>
                  <w:r w:rsidRPr="004B7562">
                    <w:rPr>
                      <w:b/>
                      <w:sz w:val="20"/>
                      <w:szCs w:val="20"/>
                    </w:rPr>
                    <w:t>M=2</w:t>
                  </w:r>
                </w:p>
              </w:tc>
            </w:tr>
            <w:tr w:rsidR="000B79CE" w:rsidRPr="004B7562" w:rsidTr="00006938">
              <w:tc>
                <w:tcPr>
                  <w:tcW w:w="610" w:type="dxa"/>
                  <w:vMerge/>
                  <w:shd w:val="clear" w:color="auto" w:fill="D9D9D9"/>
                  <w:vAlign w:val="center"/>
                </w:tcPr>
                <w:p w:rsidR="000B79CE" w:rsidRPr="004B7562" w:rsidRDefault="000B79CE" w:rsidP="000B79CE">
                  <w:pPr>
                    <w:snapToGrid w:val="0"/>
                    <w:rPr>
                      <w:b/>
                      <w:bCs/>
                      <w:color w:val="000000"/>
                      <w:sz w:val="20"/>
                      <w:szCs w:val="20"/>
                    </w:rPr>
                  </w:pPr>
                </w:p>
              </w:tc>
              <w:tc>
                <w:tcPr>
                  <w:tcW w:w="1710" w:type="dxa"/>
                  <w:vMerge/>
                  <w:shd w:val="clear" w:color="auto" w:fill="D9D9D9"/>
                  <w:vAlign w:val="center"/>
                </w:tcPr>
                <w:p w:rsidR="000B79CE" w:rsidRPr="004B7562" w:rsidRDefault="000B79CE" w:rsidP="000B79CE">
                  <w:pPr>
                    <w:snapToGrid w:val="0"/>
                    <w:rPr>
                      <w:b/>
                      <w:bCs/>
                      <w:sz w:val="20"/>
                      <w:szCs w:val="20"/>
                    </w:rPr>
                  </w:pPr>
                </w:p>
              </w:tc>
              <w:tc>
                <w:tcPr>
                  <w:tcW w:w="1350" w:type="dxa"/>
                  <w:shd w:val="clear" w:color="auto" w:fill="D9D9D9"/>
                </w:tcPr>
                <w:p w:rsidR="000B79CE" w:rsidRPr="004B7562" w:rsidRDefault="000B79CE" w:rsidP="000B79CE">
                  <w:pPr>
                    <w:snapToGrid w:val="0"/>
                    <w:jc w:val="center"/>
                    <w:rPr>
                      <w:b/>
                      <w:sz w:val="20"/>
                      <w:szCs w:val="20"/>
                    </w:rPr>
                  </w:pPr>
                  <w:r w:rsidRPr="004B7562">
                    <w:rPr>
                      <w:rFonts w:ascii="Symbol" w:hAnsi="Symbol"/>
                      <w:b/>
                      <w:sz w:val="20"/>
                      <w:szCs w:val="20"/>
                    </w:rPr>
                    <w:t></w:t>
                  </w:r>
                  <w:r w:rsidRPr="004B7562">
                    <w:rPr>
                      <w:b/>
                      <w:sz w:val="20"/>
                      <w:szCs w:val="20"/>
                    </w:rPr>
                    <w:t xml:space="preserve">=1/2 </w:t>
                  </w:r>
                </w:p>
              </w:tc>
              <w:tc>
                <w:tcPr>
                  <w:tcW w:w="1350" w:type="dxa"/>
                  <w:shd w:val="clear" w:color="auto" w:fill="D9D9D9"/>
                </w:tcPr>
                <w:p w:rsidR="000B79CE" w:rsidRPr="004B7562" w:rsidRDefault="000B79CE" w:rsidP="000B79CE">
                  <w:pPr>
                    <w:snapToGrid w:val="0"/>
                    <w:rPr>
                      <w:sz w:val="20"/>
                      <w:szCs w:val="20"/>
                    </w:rPr>
                  </w:pPr>
                  <w:r w:rsidRPr="004B7562">
                    <w:rPr>
                      <w:rFonts w:ascii="Symbol" w:hAnsi="Symbol"/>
                      <w:b/>
                      <w:sz w:val="20"/>
                      <w:szCs w:val="20"/>
                    </w:rPr>
                    <w:t></w:t>
                  </w:r>
                  <w:r w:rsidRPr="004B7562">
                    <w:rPr>
                      <w:b/>
                      <w:sz w:val="20"/>
                      <w:szCs w:val="20"/>
                    </w:rPr>
                    <w:t>=3/4</w:t>
                  </w:r>
                </w:p>
              </w:tc>
              <w:tc>
                <w:tcPr>
                  <w:tcW w:w="1350" w:type="dxa"/>
                  <w:shd w:val="clear" w:color="auto" w:fill="D9D9D9"/>
                </w:tcPr>
                <w:p w:rsidR="000B79CE" w:rsidRPr="004B7562" w:rsidRDefault="000B79CE" w:rsidP="000B79CE">
                  <w:pPr>
                    <w:snapToGrid w:val="0"/>
                    <w:rPr>
                      <w:sz w:val="20"/>
                      <w:szCs w:val="20"/>
                    </w:rPr>
                  </w:pPr>
                  <w:r w:rsidRPr="004B7562">
                    <w:rPr>
                      <w:rFonts w:ascii="Symbol" w:hAnsi="Symbol"/>
                      <w:b/>
                      <w:sz w:val="20"/>
                      <w:szCs w:val="20"/>
                    </w:rPr>
                    <w:t></w:t>
                  </w:r>
                  <w:r w:rsidRPr="004B7562">
                    <w:rPr>
                      <w:b/>
                      <w:sz w:val="20"/>
                      <w:szCs w:val="20"/>
                    </w:rPr>
                    <w:t>=1</w:t>
                  </w:r>
                </w:p>
              </w:tc>
              <w:tc>
                <w:tcPr>
                  <w:tcW w:w="1350" w:type="dxa"/>
                  <w:shd w:val="clear" w:color="auto" w:fill="D9D9D9"/>
                </w:tcPr>
                <w:p w:rsidR="000B79CE" w:rsidRPr="004B7562" w:rsidRDefault="000B79CE" w:rsidP="000B79CE">
                  <w:pPr>
                    <w:snapToGrid w:val="0"/>
                    <w:rPr>
                      <w:sz w:val="20"/>
                      <w:szCs w:val="20"/>
                    </w:rPr>
                  </w:pPr>
                  <w:r w:rsidRPr="004B7562">
                    <w:rPr>
                      <w:rFonts w:ascii="Symbol" w:hAnsi="Symbol"/>
                      <w:b/>
                      <w:sz w:val="20"/>
                      <w:szCs w:val="20"/>
                    </w:rPr>
                    <w:t></w:t>
                  </w:r>
                  <w:r w:rsidRPr="004B7562">
                    <w:rPr>
                      <w:b/>
                      <w:sz w:val="20"/>
                      <w:szCs w:val="20"/>
                    </w:rPr>
                    <w:t xml:space="preserve">=1/2 </w:t>
                  </w:r>
                </w:p>
              </w:tc>
              <w:tc>
                <w:tcPr>
                  <w:tcW w:w="1440" w:type="dxa"/>
                  <w:shd w:val="clear" w:color="auto" w:fill="D9D9D9"/>
                </w:tcPr>
                <w:p w:rsidR="000B79CE" w:rsidRPr="004B7562" w:rsidRDefault="000B79CE" w:rsidP="000B79CE">
                  <w:pPr>
                    <w:snapToGrid w:val="0"/>
                    <w:rPr>
                      <w:sz w:val="20"/>
                      <w:szCs w:val="20"/>
                    </w:rPr>
                  </w:pPr>
                  <w:r w:rsidRPr="004B7562">
                    <w:rPr>
                      <w:rFonts w:ascii="Symbol" w:hAnsi="Symbol"/>
                      <w:b/>
                      <w:sz w:val="20"/>
                      <w:szCs w:val="20"/>
                    </w:rPr>
                    <w:t></w:t>
                  </w:r>
                  <w:r w:rsidRPr="004B7562">
                    <w:rPr>
                      <w:b/>
                      <w:sz w:val="20"/>
                      <w:szCs w:val="20"/>
                    </w:rPr>
                    <w:t>=3/4</w:t>
                  </w:r>
                </w:p>
              </w:tc>
            </w:tr>
            <w:tr w:rsidR="000B79CE" w:rsidRPr="004B7562" w:rsidTr="00006938">
              <w:tc>
                <w:tcPr>
                  <w:tcW w:w="610" w:type="dxa"/>
                  <w:vMerge w:val="restart"/>
                  <w:shd w:val="clear" w:color="auto" w:fill="auto"/>
                  <w:vAlign w:val="center"/>
                </w:tcPr>
                <w:p w:rsidR="000B79CE" w:rsidRPr="004B7562" w:rsidRDefault="000B79CE" w:rsidP="000B79CE">
                  <w:pPr>
                    <w:snapToGrid w:val="0"/>
                    <w:rPr>
                      <w:sz w:val="20"/>
                      <w:szCs w:val="20"/>
                    </w:rPr>
                  </w:pPr>
                  <w:r w:rsidRPr="004B7562">
                    <w:rPr>
                      <w:sz w:val="20"/>
                      <w:szCs w:val="20"/>
                    </w:rPr>
                    <w:t>2</w:t>
                  </w: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{1/2,1/2}</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{1/2,1}, {1,1/2}</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{3/4,3/4}</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{1,1}</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val="restart"/>
                  <w:shd w:val="clear" w:color="auto" w:fill="auto"/>
                  <w:vAlign w:val="center"/>
                </w:tcPr>
                <w:p w:rsidR="000B79CE" w:rsidRPr="004B7562" w:rsidRDefault="000B79CE" w:rsidP="000B79CE">
                  <w:pPr>
                    <w:snapToGrid w:val="0"/>
                    <w:rPr>
                      <w:sz w:val="20"/>
                      <w:szCs w:val="20"/>
                    </w:rPr>
                  </w:pPr>
                  <w:r w:rsidRPr="004B7562">
                    <w:rPr>
                      <w:sz w:val="20"/>
                      <w:szCs w:val="20"/>
                    </w:rPr>
                    <w:t>3</w:t>
                  </w: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 1/2, 1/2}</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 1/2, 3/4}, and its permutations</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rPr>
                <w:trHeight w:val="71"/>
              </w:trPr>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 1/2, 1}, and its permutations</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 1, 1}</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r w:rsidRPr="004B7562">
                    <w:rPr>
                      <w:sz w:val="20"/>
                      <w:szCs w:val="20"/>
                    </w:rPr>
                    <w:t>x</w:t>
                  </w:r>
                </w:p>
              </w:tc>
            </w:tr>
            <w:tr w:rsidR="000B79CE" w:rsidRPr="004B7562" w:rsidTr="00006938">
              <w:tc>
                <w:tcPr>
                  <w:tcW w:w="610" w:type="dxa"/>
                  <w:vMerge w:val="restart"/>
                  <w:shd w:val="clear" w:color="auto" w:fill="auto"/>
                  <w:vAlign w:val="center"/>
                </w:tcPr>
                <w:p w:rsidR="000B79CE" w:rsidRPr="004B7562" w:rsidRDefault="000B79CE" w:rsidP="000B79CE">
                  <w:pPr>
                    <w:autoSpaceDE w:val="0"/>
                    <w:autoSpaceDN w:val="0"/>
                    <w:rPr>
                      <w:sz w:val="20"/>
                      <w:szCs w:val="20"/>
                    </w:rPr>
                  </w:pPr>
                </w:p>
                <w:p w:rsidR="000B79CE" w:rsidRPr="004B7562" w:rsidRDefault="000B79CE" w:rsidP="000B79CE">
                  <w:pPr>
                    <w:autoSpaceDE w:val="0"/>
                    <w:autoSpaceDN w:val="0"/>
                    <w:rPr>
                      <w:sz w:val="20"/>
                      <w:szCs w:val="20"/>
                    </w:rPr>
                  </w:pPr>
                </w:p>
                <w:p w:rsidR="000B79CE" w:rsidRPr="004B7562" w:rsidRDefault="000B79CE" w:rsidP="000B79CE">
                  <w:pPr>
                    <w:autoSpaceDE w:val="0"/>
                    <w:autoSpaceDN w:val="0"/>
                    <w:rPr>
                      <w:sz w:val="20"/>
                      <w:szCs w:val="20"/>
                    </w:rPr>
                  </w:pPr>
                  <w:r w:rsidRPr="004B7562">
                    <w:rPr>
                      <w:sz w:val="20"/>
                      <w:szCs w:val="20"/>
                    </w:rPr>
                    <w:t>4</w:t>
                  </w:r>
                </w:p>
                <w:p w:rsidR="000B79CE" w:rsidRPr="004B7562" w:rsidRDefault="000B79CE" w:rsidP="000B79CE">
                  <w:pPr>
                    <w:rPr>
                      <w:sz w:val="20"/>
                      <w:szCs w:val="20"/>
                    </w:rPr>
                  </w:pPr>
                </w:p>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{1/2, 1/2, 1/2, 1/2}</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 xml:space="preserve">{1/2, 1/2, 1/2, 1} </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 xml:space="preserve">{1/2, 1/2, 1, 1} </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440" w:type="dxa"/>
                  <w:shd w:val="clear" w:color="auto" w:fill="FFFFFF"/>
                </w:tcPr>
                <w:p w:rsidR="000B79CE" w:rsidRPr="004B7562" w:rsidRDefault="000B79CE" w:rsidP="000B79CE">
                  <w:pPr>
                    <w:snapToGrid w:val="0"/>
                    <w:rPr>
                      <w:sz w:val="20"/>
                      <w:szCs w:val="20"/>
                    </w:rPr>
                  </w:pPr>
                </w:p>
              </w:tc>
            </w:tr>
            <w:tr w:rsidR="000B79CE" w:rsidRPr="004B7562" w:rsidTr="00006938">
              <w:tc>
                <w:tcPr>
                  <w:tcW w:w="610" w:type="dxa"/>
                  <w:vMerge/>
                  <w:shd w:val="clear" w:color="auto" w:fill="auto"/>
                  <w:vAlign w:val="center"/>
                </w:tcPr>
                <w:p w:rsidR="000B79CE" w:rsidRPr="004B7562" w:rsidRDefault="000B79CE" w:rsidP="000B79CE">
                  <w:pPr>
                    <w:snapToGrid w:val="0"/>
                    <w:rPr>
                      <w:sz w:val="20"/>
                      <w:szCs w:val="20"/>
                    </w:rPr>
                  </w:pPr>
                </w:p>
              </w:tc>
              <w:tc>
                <w:tcPr>
                  <w:tcW w:w="1710" w:type="dxa"/>
                  <w:shd w:val="clear" w:color="auto" w:fill="auto"/>
                  <w:vAlign w:val="center"/>
                </w:tcPr>
                <w:p w:rsidR="000B79CE" w:rsidRPr="004B7562" w:rsidRDefault="000B79CE" w:rsidP="000B79CE">
                  <w:pPr>
                    <w:snapToGrid w:val="0"/>
                    <w:rPr>
                      <w:sz w:val="20"/>
                      <w:szCs w:val="20"/>
                    </w:rPr>
                  </w:pPr>
                  <w:r w:rsidRPr="004B7562">
                    <w:rPr>
                      <w:sz w:val="20"/>
                      <w:szCs w:val="20"/>
                    </w:rPr>
                    <w:t>{1, 1, 1, 1}</w:t>
                  </w: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p>
              </w:tc>
              <w:tc>
                <w:tcPr>
                  <w:tcW w:w="1350" w:type="dxa"/>
                  <w:shd w:val="clear" w:color="auto" w:fill="FFFFFF"/>
                </w:tcPr>
                <w:p w:rsidR="000B79CE" w:rsidRPr="004B7562" w:rsidRDefault="000B79CE" w:rsidP="000B79CE">
                  <w:pPr>
                    <w:snapToGrid w:val="0"/>
                    <w:rPr>
                      <w:sz w:val="20"/>
                      <w:szCs w:val="20"/>
                    </w:rPr>
                  </w:pPr>
                  <w:r w:rsidRPr="004B7562">
                    <w:rPr>
                      <w:sz w:val="20"/>
                      <w:szCs w:val="20"/>
                    </w:rPr>
                    <w:t>x</w:t>
                  </w:r>
                </w:p>
              </w:tc>
              <w:tc>
                <w:tcPr>
                  <w:tcW w:w="1350" w:type="dxa"/>
                  <w:shd w:val="clear" w:color="auto" w:fill="FFFFFF"/>
                </w:tcPr>
                <w:p w:rsidR="000B79CE" w:rsidRPr="004B7562" w:rsidRDefault="000B79CE" w:rsidP="000B79CE">
                  <w:pPr>
                    <w:snapToGrid w:val="0"/>
                    <w:rPr>
                      <w:sz w:val="20"/>
                      <w:szCs w:val="20"/>
                    </w:rPr>
                  </w:pPr>
                </w:p>
              </w:tc>
              <w:tc>
                <w:tcPr>
                  <w:tcW w:w="1440" w:type="dxa"/>
                  <w:shd w:val="clear" w:color="auto" w:fill="FFFFFF"/>
                </w:tcPr>
                <w:p w:rsidR="000B79CE" w:rsidRPr="004B7562" w:rsidRDefault="000B79CE" w:rsidP="000B79CE">
                  <w:pPr>
                    <w:snapToGrid w:val="0"/>
                    <w:rPr>
                      <w:sz w:val="20"/>
                      <w:szCs w:val="20"/>
                    </w:rPr>
                  </w:pPr>
                </w:p>
              </w:tc>
            </w:tr>
          </w:tbl>
          <w:p w:rsidR="000B79CE" w:rsidRPr="004B7562" w:rsidRDefault="000B79CE" w:rsidP="000B79CE">
            <w:pPr>
              <w:tabs>
                <w:tab w:val="left" w:pos="1976"/>
              </w:tabs>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rFonts w:eastAsia="Calibri"/>
                <w:sz w:val="20"/>
                <w:szCs w:val="20"/>
              </w:rPr>
            </w:pPr>
            <w:r w:rsidRPr="004B7562">
              <w:rPr>
                <w:sz w:val="20"/>
                <w:szCs w:val="20"/>
              </w:rPr>
              <w:t xml:space="preserve">For the Rel-18 Type-II codebook refinement for CJT mTRP, on PDSCH EPRE assumption for CQI calculation, the UE can assume that the PDSCH EPRE follows a commonly configured </w:t>
            </w:r>
            <w:r w:rsidRPr="004B7562">
              <w:rPr>
                <w:i/>
                <w:iCs/>
                <w:sz w:val="20"/>
                <w:szCs w:val="20"/>
              </w:rPr>
              <w:t>powerControlOffset</w:t>
            </w:r>
            <w:r w:rsidRPr="004B7562">
              <w:rPr>
                <w:sz w:val="20"/>
                <w:szCs w:val="20"/>
              </w:rPr>
              <w:t xml:space="preserve"> value for all the </w:t>
            </w:r>
            <w:r w:rsidRPr="004B7562">
              <w:rPr>
                <w:i/>
                <w:iCs/>
                <w:sz w:val="20"/>
                <w:szCs w:val="20"/>
              </w:rPr>
              <w:t>N</w:t>
            </w:r>
            <w:r w:rsidRPr="004B7562">
              <w:rPr>
                <w:sz w:val="20"/>
                <w:szCs w:val="20"/>
              </w:rPr>
              <w:t xml:space="preserve"> selected CSI-RS resources</w:t>
            </w:r>
          </w:p>
          <w:p w:rsidR="000B79CE" w:rsidRPr="004B7562" w:rsidRDefault="000B79CE" w:rsidP="000B79CE">
            <w:pPr>
              <w:pStyle w:val="ListParagraph"/>
              <w:numPr>
                <w:ilvl w:val="0"/>
                <w:numId w:val="471"/>
              </w:numPr>
              <w:snapToGrid w:val="0"/>
              <w:ind w:leftChars="0"/>
              <w:rPr>
                <w:szCs w:val="20"/>
              </w:rPr>
            </w:pPr>
            <w:r w:rsidRPr="004B7562">
              <w:rPr>
                <w:szCs w:val="20"/>
              </w:rPr>
              <w:t xml:space="preserve">Note: For CSI calculation, the combined precoder across </w:t>
            </w:r>
            <w:r w:rsidRPr="004B7562">
              <w:rPr>
                <w:i/>
                <w:iCs/>
                <w:szCs w:val="20"/>
              </w:rPr>
              <w:t>N</w:t>
            </w:r>
            <w:r w:rsidRPr="004B7562">
              <w:rPr>
                <w:szCs w:val="20"/>
              </w:rPr>
              <w:t xml:space="preserve"> selected (out of the configured </w:t>
            </w:r>
            <w:r w:rsidRPr="004B7562">
              <w:rPr>
                <w:i/>
                <w:iCs/>
                <w:szCs w:val="20"/>
              </w:rPr>
              <w:t>N</w:t>
            </w:r>
            <w:r w:rsidRPr="004B7562">
              <w:rPr>
                <w:i/>
                <w:iCs/>
                <w:szCs w:val="20"/>
                <w:vertAlign w:val="subscript"/>
              </w:rPr>
              <w:t>TRP</w:t>
            </w:r>
            <w:r w:rsidRPr="004B7562">
              <w:rPr>
                <w:szCs w:val="20"/>
              </w:rPr>
              <w:t xml:space="preserve">) CSI-RS resources is normalized for each layer and the transmitted PDSCH across </w:t>
            </w:r>
            <w:r w:rsidRPr="004B7562">
              <w:rPr>
                <w:i/>
                <w:szCs w:val="20"/>
              </w:rPr>
              <w:t>N</w:t>
            </w:r>
            <w:r w:rsidRPr="004B7562">
              <w:rPr>
                <w:szCs w:val="20"/>
              </w:rPr>
              <w:t xml:space="preserve"> selected (out of the configured </w:t>
            </w:r>
            <w:r w:rsidRPr="004B7562">
              <w:rPr>
                <w:i/>
                <w:szCs w:val="20"/>
              </w:rPr>
              <w:t>N</w:t>
            </w:r>
            <w:r w:rsidRPr="004B7562">
              <w:rPr>
                <w:i/>
                <w:szCs w:val="20"/>
                <w:vertAlign w:val="subscript"/>
              </w:rPr>
              <w:t>TRP</w:t>
            </w:r>
            <w:r w:rsidRPr="004B7562">
              <w:rPr>
                <w:szCs w:val="20"/>
              </w:rPr>
              <w:t>) CSI-RS resources will be used in CSI calculation (up to the editor)</w:t>
            </w:r>
          </w:p>
          <w:p w:rsidR="000B79CE" w:rsidRPr="004B7562" w:rsidRDefault="000B79CE" w:rsidP="000B79CE">
            <w:pPr>
              <w:pStyle w:val="ListParagraph"/>
              <w:numPr>
                <w:ilvl w:val="0"/>
                <w:numId w:val="471"/>
              </w:numPr>
              <w:snapToGrid w:val="0"/>
              <w:ind w:leftChars="0"/>
              <w:rPr>
                <w:szCs w:val="20"/>
              </w:rPr>
            </w:pPr>
            <w:r w:rsidRPr="004B7562">
              <w:rPr>
                <w:szCs w:val="20"/>
              </w:rPr>
              <w:t xml:space="preserve">Note: This doesn’t restrict how NW configures </w:t>
            </w:r>
            <w:r w:rsidRPr="004B7562">
              <w:rPr>
                <w:i/>
                <w:iCs/>
                <w:szCs w:val="20"/>
              </w:rPr>
              <w:t>powerControlOffset</w:t>
            </w:r>
            <w:r w:rsidRPr="004B7562">
              <w:rPr>
                <w:szCs w:val="20"/>
              </w:rPr>
              <w:t xml:space="preserve"> for each CSI-RS resource in general. It pertains to UE assumption on CQI calculation for the CSI-RS resources used in the same CSI reporting setting for Rel-18 Type-II CJT </w:t>
            </w:r>
          </w:p>
          <w:p w:rsidR="000B79CE" w:rsidRPr="004B7562" w:rsidRDefault="000B79CE" w:rsidP="000B79CE">
            <w:pPr>
              <w:tabs>
                <w:tab w:val="left" w:pos="1976"/>
              </w:tabs>
              <w:rPr>
                <w:i/>
                <w:iCs/>
                <w:sz w:val="20"/>
                <w:szCs w:val="20"/>
              </w:rPr>
            </w:pPr>
            <w:r w:rsidRPr="004B7562">
              <w:rPr>
                <w:i/>
                <w:iCs/>
                <w:sz w:val="20"/>
                <w:szCs w:val="20"/>
              </w:rPr>
              <w:tab/>
            </w: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rPr>
                <w:sz w:val="20"/>
                <w:szCs w:val="20"/>
              </w:rPr>
            </w:pPr>
            <w:r w:rsidRPr="004B7562">
              <w:rPr>
                <w:sz w:val="20"/>
                <w:szCs w:val="20"/>
              </w:rPr>
              <w:t>For the Rel-18 Type-II codebook refinement for CJT mTRP, regarding the CPU occupation: O</w:t>
            </w:r>
            <w:r w:rsidRPr="004B7562">
              <w:rPr>
                <w:sz w:val="20"/>
                <w:szCs w:val="20"/>
                <w:vertAlign w:val="subscript"/>
              </w:rPr>
              <w:t>CPU</w:t>
            </w:r>
            <w:r w:rsidRPr="004B7562">
              <w:rPr>
                <w:sz w:val="20"/>
                <w:szCs w:val="20"/>
              </w:rPr>
              <w:t xml:space="preserve"> = X.N</w:t>
            </w:r>
            <w:r w:rsidRPr="004B7562">
              <w:rPr>
                <w:sz w:val="20"/>
                <w:szCs w:val="20"/>
                <w:vertAlign w:val="subscript"/>
              </w:rPr>
              <w:t>TRP</w:t>
            </w:r>
            <w:r w:rsidRPr="004B7562">
              <w:rPr>
                <w:sz w:val="20"/>
                <w:szCs w:val="20"/>
              </w:rPr>
              <w:t xml:space="preserve"> where </w:t>
            </w:r>
          </w:p>
          <w:p w:rsidR="000B79CE" w:rsidRPr="004B7562" w:rsidRDefault="000B79CE" w:rsidP="000B79CE">
            <w:pPr>
              <w:pStyle w:val="ListParagraph"/>
              <w:numPr>
                <w:ilvl w:val="0"/>
                <w:numId w:val="471"/>
              </w:numPr>
              <w:snapToGrid w:val="0"/>
              <w:ind w:leftChars="0"/>
              <w:rPr>
                <w:szCs w:val="20"/>
              </w:rPr>
            </w:pPr>
            <w:r w:rsidRPr="004B7562">
              <w:rPr>
                <w:szCs w:val="20"/>
              </w:rPr>
              <w:t>X≥1 when NT</w:t>
            </w:r>
            <w:r w:rsidRPr="004B7562">
              <w:rPr>
                <w:szCs w:val="20"/>
                <w:vertAlign w:val="subscript"/>
              </w:rPr>
              <w:t>RP</w:t>
            </w:r>
            <w:r w:rsidRPr="004B7562">
              <w:rPr>
                <w:szCs w:val="20"/>
              </w:rPr>
              <w:t>&gt;1, is defined based on UE capabilities and determined by the UE</w:t>
            </w:r>
          </w:p>
          <w:p w:rsidR="000B79CE" w:rsidRPr="004B7562" w:rsidRDefault="000B79CE" w:rsidP="000B79CE">
            <w:pPr>
              <w:pStyle w:val="ListParagraph"/>
              <w:numPr>
                <w:ilvl w:val="0"/>
                <w:numId w:val="471"/>
              </w:numPr>
              <w:snapToGrid w:val="0"/>
              <w:ind w:leftChars="0"/>
              <w:rPr>
                <w:szCs w:val="20"/>
              </w:rPr>
            </w:pPr>
            <w:r w:rsidRPr="004B7562">
              <w:rPr>
                <w:szCs w:val="20"/>
              </w:rPr>
              <w:t>FFS: Whether the supported value(s) of X are common or can depend on the value of N</w:t>
            </w:r>
            <w:r w:rsidRPr="004B7562">
              <w:rPr>
                <w:szCs w:val="20"/>
                <w:vertAlign w:val="subscript"/>
              </w:rPr>
              <w:t>TRP</w:t>
            </w:r>
            <w:r w:rsidRPr="004B7562">
              <w:rPr>
                <w:szCs w:val="20"/>
              </w:rPr>
              <w:t>, N</w:t>
            </w:r>
            <w:r w:rsidRPr="004B7562">
              <w:rPr>
                <w:szCs w:val="20"/>
                <w:vertAlign w:val="subscript"/>
              </w:rPr>
              <w:t>L</w:t>
            </w:r>
            <w:r w:rsidRPr="004B7562">
              <w:rPr>
                <w:szCs w:val="20"/>
              </w:rPr>
              <w:t>, total sum of {L</w:t>
            </w:r>
            <w:r w:rsidRPr="004B7562">
              <w:rPr>
                <w:szCs w:val="20"/>
                <w:vertAlign w:val="subscript"/>
              </w:rPr>
              <w:t>n</w:t>
            </w:r>
            <w:r w:rsidRPr="004B7562">
              <w:rPr>
                <w:szCs w:val="20"/>
              </w:rPr>
              <w:t>}, and/or other CJT features (e.g. dynamic TRP selection)</w:t>
            </w:r>
          </w:p>
          <w:p w:rsidR="000B79CE" w:rsidRPr="004B7562" w:rsidRDefault="000B79CE" w:rsidP="000B79CE">
            <w:pPr>
              <w:pStyle w:val="ListParagraph"/>
              <w:numPr>
                <w:ilvl w:val="0"/>
                <w:numId w:val="471"/>
              </w:numPr>
              <w:snapToGrid w:val="0"/>
              <w:ind w:leftChars="0"/>
              <w:rPr>
                <w:szCs w:val="20"/>
              </w:rPr>
            </w:pPr>
            <w:r w:rsidRPr="004B7562">
              <w:rPr>
                <w:szCs w:val="20"/>
              </w:rPr>
              <w:lastRenderedPageBreak/>
              <w:t>The legacy specification on CPU pools is fully reused</w:t>
            </w:r>
          </w:p>
          <w:p w:rsidR="000B79CE" w:rsidRPr="004B7562" w:rsidRDefault="000B79CE" w:rsidP="000B79CE">
            <w:pPr>
              <w:pStyle w:val="ListParagraph"/>
              <w:numPr>
                <w:ilvl w:val="0"/>
                <w:numId w:val="471"/>
              </w:numPr>
              <w:snapToGrid w:val="0"/>
              <w:ind w:leftChars="0"/>
              <w:rPr>
                <w:szCs w:val="20"/>
              </w:rPr>
            </w:pPr>
            <w:r w:rsidRPr="004B7562">
              <w:rPr>
                <w:szCs w:val="20"/>
              </w:rPr>
              <w:t>Note: When N</w:t>
            </w:r>
            <w:r w:rsidRPr="004B7562">
              <w:rPr>
                <w:szCs w:val="20"/>
                <w:vertAlign w:val="subscript"/>
              </w:rPr>
              <w:t>TRP</w:t>
            </w:r>
            <w:r w:rsidRPr="004B7562">
              <w:rPr>
                <w:szCs w:val="20"/>
              </w:rPr>
              <w:t>=1 is configured, legacy O</w:t>
            </w:r>
            <w:r w:rsidRPr="004B7562">
              <w:rPr>
                <w:szCs w:val="20"/>
                <w:vertAlign w:val="subscript"/>
              </w:rPr>
              <w:t>CPU</w:t>
            </w:r>
            <w:r w:rsidRPr="004B7562">
              <w:rPr>
                <w:szCs w:val="20"/>
              </w:rPr>
              <w:t xml:space="preserve"> applies, i.e. O</w:t>
            </w:r>
            <w:r w:rsidRPr="004B7562">
              <w:rPr>
                <w:szCs w:val="20"/>
                <w:vertAlign w:val="subscript"/>
              </w:rPr>
              <w:t>CPU</w:t>
            </w:r>
            <w:r w:rsidRPr="004B7562">
              <w:rPr>
                <w:szCs w:val="20"/>
              </w:rPr>
              <w:t xml:space="preserve"> =1  </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jc w:val="both"/>
              <w:rPr>
                <w:sz w:val="20"/>
                <w:szCs w:val="20"/>
              </w:rPr>
            </w:pPr>
            <w:r w:rsidRPr="004B7562">
              <w:rPr>
                <w:sz w:val="20"/>
                <w:szCs w:val="20"/>
              </w:rPr>
              <w:t>For the Rel-18 Type-II codebook refinement for CJT mTRP, regarding Z/Z’:</w:t>
            </w:r>
          </w:p>
          <w:p w:rsidR="000B79CE" w:rsidRPr="004B7562" w:rsidRDefault="000B79CE" w:rsidP="000B79CE">
            <w:pPr>
              <w:pStyle w:val="ListParagraph"/>
              <w:numPr>
                <w:ilvl w:val="0"/>
                <w:numId w:val="473"/>
              </w:numPr>
              <w:snapToGrid w:val="0"/>
              <w:ind w:leftChars="0"/>
              <w:jc w:val="both"/>
              <w:rPr>
                <w:szCs w:val="20"/>
              </w:rPr>
            </w:pPr>
            <w:r w:rsidRPr="004B7562">
              <w:rPr>
                <w:bCs/>
                <w:szCs w:val="20"/>
              </w:rPr>
              <w:t>For N</w:t>
            </w:r>
            <w:r w:rsidRPr="004B7562">
              <w:rPr>
                <w:bCs/>
                <w:szCs w:val="20"/>
                <w:vertAlign w:val="subscript"/>
              </w:rPr>
              <w:t>TRP</w:t>
            </w:r>
            <w:r w:rsidRPr="004B7562">
              <w:rPr>
                <w:bCs/>
                <w:szCs w:val="20"/>
              </w:rPr>
              <w:t>=1: reuse legacy Z/Z’ values</w:t>
            </w:r>
          </w:p>
          <w:p w:rsidR="000B79CE" w:rsidRPr="004B7562" w:rsidRDefault="000B79CE" w:rsidP="000B79CE">
            <w:pPr>
              <w:pStyle w:val="ListParagraph"/>
              <w:numPr>
                <w:ilvl w:val="0"/>
                <w:numId w:val="473"/>
              </w:numPr>
              <w:snapToGrid w:val="0"/>
              <w:ind w:leftChars="0"/>
              <w:jc w:val="both"/>
              <w:rPr>
                <w:szCs w:val="20"/>
              </w:rPr>
            </w:pPr>
            <w:r w:rsidRPr="004B7562">
              <w:rPr>
                <w:bCs/>
                <w:szCs w:val="20"/>
              </w:rPr>
              <w:t>For N</w:t>
            </w:r>
            <w:r w:rsidRPr="004B7562">
              <w:rPr>
                <w:bCs/>
                <w:szCs w:val="20"/>
                <w:vertAlign w:val="subscript"/>
              </w:rPr>
              <w:t>TRP</w:t>
            </w:r>
            <w:r w:rsidRPr="004B7562">
              <w:rPr>
                <w:bCs/>
                <w:szCs w:val="20"/>
              </w:rPr>
              <w:t>&gt;1, introduce two UE capabilities:</w:t>
            </w:r>
          </w:p>
          <w:p w:rsidR="000B79CE" w:rsidRPr="004B7562" w:rsidRDefault="000B79CE" w:rsidP="000B79CE">
            <w:pPr>
              <w:pStyle w:val="ListParagraph"/>
              <w:numPr>
                <w:ilvl w:val="1"/>
                <w:numId w:val="473"/>
              </w:numPr>
              <w:snapToGrid w:val="0"/>
              <w:ind w:leftChars="0"/>
              <w:jc w:val="both"/>
              <w:rPr>
                <w:szCs w:val="20"/>
              </w:rPr>
            </w:pPr>
            <w:r w:rsidRPr="004B7562">
              <w:rPr>
                <w:bCs/>
                <w:szCs w:val="20"/>
              </w:rPr>
              <w:t>Capability 1: Reuse legacy Z/Z’ values</w:t>
            </w:r>
          </w:p>
          <w:p w:rsidR="000B79CE" w:rsidRPr="004B7562" w:rsidRDefault="000B79CE" w:rsidP="000B79CE">
            <w:pPr>
              <w:pStyle w:val="ListParagraph"/>
              <w:numPr>
                <w:ilvl w:val="1"/>
                <w:numId w:val="473"/>
              </w:numPr>
              <w:snapToGrid w:val="0"/>
              <w:ind w:leftChars="0"/>
              <w:jc w:val="both"/>
              <w:rPr>
                <w:szCs w:val="20"/>
              </w:rPr>
            </w:pPr>
            <w:r w:rsidRPr="004B7562">
              <w:rPr>
                <w:bCs/>
                <w:szCs w:val="20"/>
              </w:rPr>
              <w:t xml:space="preserve">Capability 2: Legacy Z/Z’ values + r  </w:t>
            </w:r>
          </w:p>
          <w:p w:rsidR="000B79CE" w:rsidRPr="004B7562" w:rsidRDefault="000B79CE" w:rsidP="000B79CE">
            <w:pPr>
              <w:pStyle w:val="ListParagraph"/>
              <w:numPr>
                <w:ilvl w:val="2"/>
                <w:numId w:val="473"/>
              </w:numPr>
              <w:snapToGrid w:val="0"/>
              <w:ind w:leftChars="0"/>
              <w:jc w:val="both"/>
              <w:rPr>
                <w:szCs w:val="20"/>
              </w:rPr>
            </w:pPr>
            <w:r w:rsidRPr="004B7562">
              <w:rPr>
                <w:bCs/>
                <w:szCs w:val="20"/>
              </w:rPr>
              <w:t xml:space="preserve">The value(s) of r&gt;0 </w:t>
            </w:r>
            <w:r w:rsidRPr="004B7562">
              <w:rPr>
                <w:bCs/>
                <w:szCs w:val="20"/>
                <w:u w:val="single"/>
              </w:rPr>
              <w:t>can</w:t>
            </w:r>
            <w:r w:rsidRPr="004B7562">
              <w:rPr>
                <w:bCs/>
                <w:szCs w:val="20"/>
              </w:rPr>
              <w:t xml:space="preserve"> depend on the configured N</w:t>
            </w:r>
            <w:r w:rsidRPr="004B7562">
              <w:rPr>
                <w:bCs/>
                <w:szCs w:val="20"/>
                <w:vertAlign w:val="subscript"/>
              </w:rPr>
              <w:t>TRP</w:t>
            </w:r>
            <w:r w:rsidRPr="004B7562">
              <w:rPr>
                <w:bCs/>
                <w:szCs w:val="20"/>
              </w:rPr>
              <w:t xml:space="preserve"> value</w:t>
            </w:r>
          </w:p>
          <w:p w:rsidR="000B79CE" w:rsidRPr="004B7562" w:rsidRDefault="000B79CE" w:rsidP="000B79CE">
            <w:pPr>
              <w:pStyle w:val="ListParagraph"/>
              <w:numPr>
                <w:ilvl w:val="2"/>
                <w:numId w:val="473"/>
              </w:numPr>
              <w:snapToGrid w:val="0"/>
              <w:ind w:leftChars="0"/>
              <w:jc w:val="both"/>
              <w:rPr>
                <w:szCs w:val="20"/>
              </w:rPr>
            </w:pPr>
            <w:r w:rsidRPr="004B7562">
              <w:rPr>
                <w:bCs/>
                <w:szCs w:val="20"/>
              </w:rPr>
              <w:t>FFS: exact value(s) of r</w:t>
            </w:r>
          </w:p>
          <w:p w:rsidR="000B79CE" w:rsidRPr="004B7562" w:rsidRDefault="000B79CE" w:rsidP="000B79CE">
            <w:pPr>
              <w:snapToGrid w:val="0"/>
              <w:jc w:val="both"/>
              <w:rPr>
                <w:sz w:val="20"/>
                <w:szCs w:val="20"/>
              </w:rPr>
            </w:pPr>
            <w:r w:rsidRPr="004B7562">
              <w:rPr>
                <w:sz w:val="20"/>
                <w:szCs w:val="20"/>
              </w:rPr>
              <w:t>Note: Since this pertains Type-II, the relevant values are Z2/Z2’</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jc w:val="both"/>
              <w:rPr>
                <w:sz w:val="20"/>
                <w:szCs w:val="20"/>
              </w:rPr>
            </w:pPr>
            <w:r w:rsidRPr="004B7562">
              <w:rPr>
                <w:sz w:val="20"/>
                <w:szCs w:val="20"/>
              </w:rPr>
              <w:t>For the Rel-18 Type-II codebook refinement for CJT mTRP, regarding the counting of active resources, reuse legacy definition and resource counting mechanism for active resources</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contextualSpacing/>
              <w:rPr>
                <w:rFonts w:cs="Times"/>
                <w:sz w:val="20"/>
                <w:szCs w:val="20"/>
              </w:rPr>
            </w:pPr>
            <w:r w:rsidRPr="004B7562">
              <w:rPr>
                <w:rFonts w:cs="Times"/>
                <w:sz w:val="20"/>
                <w:szCs w:val="20"/>
              </w:rPr>
              <w:t xml:space="preserve">On the Type-II codebook refinement for CJT mTRP, </w:t>
            </w:r>
            <w:r w:rsidRPr="004B7562">
              <w:rPr>
                <w:rFonts w:cs="Times"/>
                <w:i/>
                <w:iCs/>
                <w:sz w:val="20"/>
                <w:szCs w:val="20"/>
              </w:rPr>
              <w:t>for mode-1</w:t>
            </w:r>
            <w:r w:rsidRPr="004B7562">
              <w:rPr>
                <w:rFonts w:cs="Times"/>
                <w:sz w:val="20"/>
                <w:szCs w:val="20"/>
              </w:rPr>
              <w:t xml:space="preserve">, the selected value of each of the </w:t>
            </w:r>
            <w:r w:rsidRPr="004B7562">
              <w:rPr>
                <w:rFonts w:cs="Times"/>
                <w:sz w:val="20"/>
                <w:szCs w:val="20"/>
                <w:lang w:eastAsia="x-none"/>
              </w:rPr>
              <w:t>(</w:t>
            </w:r>
            <w:r w:rsidRPr="004B7562">
              <w:rPr>
                <w:rFonts w:cs="Times"/>
                <w:i/>
                <w:iCs/>
                <w:sz w:val="20"/>
                <w:szCs w:val="20"/>
                <w:lang w:eastAsia="x-none"/>
              </w:rPr>
              <w:t>N</w:t>
            </w:r>
            <w:r w:rsidRPr="004B7562">
              <w:rPr>
                <w:rFonts w:cs="Times"/>
                <w:sz w:val="20"/>
                <w:szCs w:val="20"/>
                <w:lang w:eastAsia="x-none"/>
              </w:rPr>
              <w:t xml:space="preserve"> – 1) layer-common FD basis selection offset </w:t>
            </w:r>
            <w:r w:rsidRPr="004B7562">
              <w:rPr>
                <w:rFonts w:cs="Times"/>
                <w:sz w:val="20"/>
                <w:szCs w:val="20"/>
                <w:lang w:eastAsia="x-none"/>
              </w:rPr>
              <w:fldChar w:fldCharType="begin"/>
            </w:r>
            <w:r w:rsidRPr="004B7562">
              <w:rPr>
                <w:rFonts w:cs="Times"/>
                <w:sz w:val="20"/>
                <w:szCs w:val="20"/>
                <w:lang w:eastAsia="x-none"/>
              </w:rPr>
              <w:instrText xml:space="preserve"> QUOTE </w:instrText>
            </w:r>
            <w:r w:rsidR="00412953">
              <w:rPr>
                <w:noProof/>
                <w:position w:val="-5"/>
                <w:sz w:val="20"/>
                <w:szCs w:val="20"/>
              </w:rPr>
              <w:pict>
                <v:shape id="_x0000_i1070" type="#_x0000_t75" alt="" style="width:11.1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4B7562">
              <w:rPr>
                <w:rFonts w:cs="Times"/>
                <w:sz w:val="20"/>
                <w:szCs w:val="20"/>
                <w:lang w:eastAsia="x-none"/>
              </w:rPr>
              <w:instrText xml:space="preserve"> </w:instrText>
            </w:r>
            <w:r w:rsidRPr="004B7562">
              <w:rPr>
                <w:rFonts w:cs="Times"/>
                <w:sz w:val="20"/>
                <w:szCs w:val="20"/>
                <w:lang w:eastAsia="x-none"/>
              </w:rPr>
              <w:fldChar w:fldCharType="separate"/>
            </w:r>
            <w:r w:rsidR="00412953">
              <w:rPr>
                <w:noProof/>
                <w:position w:val="-5"/>
                <w:sz w:val="20"/>
                <w:szCs w:val="20"/>
              </w:rPr>
              <w:pict>
                <v:shape id="_x0000_i1069" type="#_x0000_t75" alt="" style="width:11.1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6369&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746369&quot; wsp:rsidP=&quot;00746369&quot;&gt;&lt;m:oMathPara&gt;&lt;m:oMath&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4B7562">
              <w:rPr>
                <w:rFonts w:cs="Times"/>
                <w:sz w:val="20"/>
                <w:szCs w:val="20"/>
                <w:lang w:eastAsia="x-none"/>
              </w:rPr>
              <w:fldChar w:fldCharType="end"/>
            </w:r>
            <w:r w:rsidRPr="004B7562">
              <w:rPr>
                <w:rFonts w:cs="Times"/>
                <w:sz w:val="20"/>
                <w:szCs w:val="20"/>
                <w:lang w:eastAsia="x-none"/>
              </w:rPr>
              <w:t xml:space="preserve">, </w:t>
            </w:r>
            <w:r w:rsidRPr="004B7562">
              <w:rPr>
                <w:rFonts w:cs="Times"/>
                <w:sz w:val="20"/>
                <w:szCs w:val="20"/>
              </w:rPr>
              <w:t>assuming its full range of values</w:t>
            </w:r>
            <w:r w:rsidRPr="004B7562">
              <w:rPr>
                <w:rFonts w:cs="Times"/>
                <w:sz w:val="20"/>
                <w:szCs w:val="20"/>
                <w:lang w:eastAsia="x-none"/>
              </w:rPr>
              <w:t>, is indicated as follows:</w:t>
            </w:r>
          </w:p>
          <w:p w:rsidR="000B79CE" w:rsidRPr="004B7562" w:rsidRDefault="000B79CE" w:rsidP="000B79CE">
            <w:pPr>
              <w:pStyle w:val="ListParagraph"/>
              <w:numPr>
                <w:ilvl w:val="0"/>
                <w:numId w:val="235"/>
              </w:numPr>
              <w:snapToGrid w:val="0"/>
              <w:ind w:leftChars="0"/>
              <w:contextualSpacing/>
              <w:rPr>
                <w:szCs w:val="20"/>
              </w:rPr>
            </w:pPr>
            <w:r w:rsidRPr="004B7562">
              <w:rPr>
                <w:szCs w:val="20"/>
              </w:rPr>
              <w:t xml:space="preserve">Basic feature: a </w:t>
            </w:r>
            <w:r w:rsidRPr="004B7562">
              <w:rPr>
                <w:szCs w:val="20"/>
              </w:rPr>
              <w:fldChar w:fldCharType="begin"/>
            </w:r>
            <w:r w:rsidRPr="004B7562">
              <w:rPr>
                <w:szCs w:val="20"/>
              </w:rPr>
              <w:instrText xml:space="preserve"> QUOTE </w:instrText>
            </w:r>
            <w:r w:rsidR="00412953">
              <w:rPr>
                <w:noProof/>
                <w:position w:val="-5"/>
                <w:szCs w:val="20"/>
              </w:rPr>
              <w:pict>
                <v:shape id="_x0000_i1068" type="#_x0000_t75" alt="" style="width:43.2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B7562">
              <w:rPr>
                <w:szCs w:val="20"/>
              </w:rPr>
              <w:instrText xml:space="preserve"> </w:instrText>
            </w:r>
            <w:r w:rsidRPr="004B7562">
              <w:rPr>
                <w:szCs w:val="20"/>
              </w:rPr>
              <w:fldChar w:fldCharType="separate"/>
            </w:r>
            <w:r w:rsidR="00412953">
              <w:rPr>
                <w:noProof/>
                <w:position w:val="-5"/>
                <w:szCs w:val="20"/>
              </w:rPr>
              <w:pict>
                <v:shape id="_x0000_i1067" type="#_x0000_t75" alt="" style="width:43.2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347C&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01347C&quot; wsp:rsidP=&quot;0001347C&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4B7562">
              <w:rPr>
                <w:szCs w:val="20"/>
              </w:rPr>
              <w:fldChar w:fldCharType="end"/>
            </w:r>
            <w:r w:rsidRPr="004B7562">
              <w:rPr>
                <w:szCs w:val="20"/>
              </w:rPr>
              <w:t>-bit indicator</w:t>
            </w:r>
          </w:p>
          <w:p w:rsidR="000B79CE" w:rsidRPr="004B7562" w:rsidRDefault="000B79CE" w:rsidP="000B79CE">
            <w:pPr>
              <w:pStyle w:val="ListParagraph"/>
              <w:numPr>
                <w:ilvl w:val="0"/>
                <w:numId w:val="235"/>
              </w:numPr>
              <w:snapToGrid w:val="0"/>
              <w:ind w:leftChars="0"/>
              <w:contextualSpacing/>
              <w:rPr>
                <w:szCs w:val="20"/>
              </w:rPr>
            </w:pPr>
            <w:r w:rsidRPr="004B7562">
              <w:rPr>
                <w:szCs w:val="20"/>
              </w:rPr>
              <w:t xml:space="preserve">Optional feature: a </w:t>
            </w:r>
            <w:r w:rsidRPr="004B7562">
              <w:rPr>
                <w:szCs w:val="20"/>
              </w:rPr>
              <w:fldChar w:fldCharType="begin"/>
            </w:r>
            <w:r w:rsidRPr="004B7562">
              <w:rPr>
                <w:szCs w:val="20"/>
              </w:rPr>
              <w:instrText xml:space="preserve"> QUOTE </w:instrText>
            </w:r>
            <w:r w:rsidR="00412953">
              <w:rPr>
                <w:noProof/>
                <w:position w:val="-5"/>
                <w:szCs w:val="20"/>
              </w:rPr>
              <w:pict>
                <v:shape id="_x0000_i1066" type="#_x0000_t75" alt="" style="width:49.8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B7562">
              <w:rPr>
                <w:szCs w:val="20"/>
              </w:rPr>
              <w:instrText xml:space="preserve"> </w:instrText>
            </w:r>
            <w:r w:rsidRPr="004B7562">
              <w:rPr>
                <w:szCs w:val="20"/>
              </w:rPr>
              <w:fldChar w:fldCharType="separate"/>
            </w:r>
            <w:r w:rsidR="00412953">
              <w:rPr>
                <w:noProof/>
                <w:position w:val="-5"/>
                <w:szCs w:val="20"/>
              </w:rPr>
              <w:pict>
                <v:shape id="_x0000_i1065" type="#_x0000_t75" alt="" style="width:49.8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A79&quot;/&gt;&lt;wsp:rsid wsp:val=&quot;004D0415&quot;/&gt;&lt;wsp:rsid wsp:val=&quot;004D31D3&quot;/&gt;&lt;wsp:rsid wsp:val=&quot;004E14BC&quot;/&gt;&lt;wsp:rsid wsp:val=&quot;004E1DF7&quot;/&gt;&lt;wsp:rsid wsp:val=&quot;004E40C3&quot;/&gt;&lt;wsp:rsid wsp:val=&quot;004E4D84&quot;/&gt;&lt;wsp:rsid wsp:val=&quot;004E4F65&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4E4D84&quot; wsp:rsidP=&quot;004E4D84&quot;&gt;&lt;m:oMathPara&gt;&lt;m:oMath&gt;&lt;m:d&gt;&lt;m:dPr&gt;&lt;m:begChr m:val=&quot;‚åà&quot;/&gt;&lt;m:endChr m:val=&quot;‚åâ&quot;/&gt;&lt;m:ctrlPr&gt;&lt;w:rPr&gt;&lt;w:rFonts w:ascii=&quot;Cambria Math&quot; w:h-ansi=&quot;Cambria Math&quot;/&gt;&lt;wx:font wx:val=&quot;Cambria Math&quot;/&gt;&lt;w:i/&gt;&lt;w:sz-cs w:val=&quot;20&quot;/&gt;&lt;/w:rPr&gt;&lt;/m:ctrlPr&gt;&lt;/m:dPr&gt;&lt;m:e&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log&lt;/m:t&gt;&lt;/m:r&gt;&lt;/m:e&gt;&lt;m:sub&gt;&lt;m:r&gt;&lt;m:rPr&gt;&lt;m:sty m:val=&quot;p&quot;/&gt;&lt;/m:rPr&gt;&lt;w:rPr&gt;&lt;w:rFonts w:ascii=&quot;Cambria Math&quot; w:h-ansi=&quot;Cambria Math&quot;/&gt;&lt;wx:font wx:val=&quot;Cambria Math&quot;/&gt;&lt;w:sz-cs w:val=&quot;20&quot;/&gt;&lt;/w:rPr&gt;&lt;m:t&gt;2&lt;/m:t&gt;&lt;/m:r&gt;&lt;/m:sub&gt;&lt;/m:sSub&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4N&lt;/m:t&gt;&lt;/m:r&gt;&lt;/m:e&gt;&lt;m:sub&gt;&lt;m:r&gt;&lt;w:rPr&gt;&lt;w:rFonts w:ascii=&quot;Cambria Math&quot; w:h-ansi=&quot;Cambria Math&quot;/&gt;&lt;wx:font wx:val=&quot;Cambria Math&quot;/&gt;&lt;w:i/&gt;&lt;w:sz-cs w:val=&quot;20&quot;/&gt;&lt;/w:rPr&gt;&lt;m:t&gt;3&lt;/m:t&gt;&lt;/m:r&gt;&lt;/m:sub&gt;&lt;/m:sSub&gt;&lt;m:r&gt;&lt;w:rPr&gt;&lt;w:rFonts w:ascii=&quot;Cambria Math&quot; w:h-ansi=&quot;Cambria Math&quot;/&gt;&lt;wx:font wx:val=&quot;Cambria Math&quot;/&gt;&lt;w:i/&gt;&lt;w:sz-cs w:val=&quot;20&quot;/&gt;&lt;/w:rPr&gt;&lt;m:t&gt;)&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4B7562">
              <w:rPr>
                <w:szCs w:val="20"/>
              </w:rPr>
              <w:fldChar w:fldCharType="end"/>
            </w:r>
            <w:r w:rsidRPr="004B7562">
              <w:rPr>
                <w:szCs w:val="20"/>
              </w:rPr>
              <w:t>-bit indicator</w:t>
            </w: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jc w:val="both"/>
              <w:rPr>
                <w:rFonts w:cs="Times"/>
                <w:sz w:val="20"/>
                <w:szCs w:val="20"/>
                <w:lang w:eastAsia="x-none"/>
              </w:rPr>
            </w:pPr>
            <w:r w:rsidRPr="004B7562">
              <w:rPr>
                <w:rFonts w:cs="Times"/>
                <w:sz w:val="20"/>
                <w:szCs w:val="20"/>
              </w:rPr>
              <w:t xml:space="preserve">On the Type-II codebook refinement for CJT mTRP, </w:t>
            </w:r>
            <w:r w:rsidRPr="004B7562">
              <w:rPr>
                <w:rFonts w:cs="Times"/>
                <w:i/>
                <w:iCs/>
                <w:sz w:val="20"/>
                <w:szCs w:val="20"/>
              </w:rPr>
              <w:t>for mode-1</w:t>
            </w:r>
            <w:r w:rsidRPr="004B7562">
              <w:rPr>
                <w:rFonts w:cs="Times"/>
                <w:sz w:val="20"/>
                <w:szCs w:val="20"/>
              </w:rPr>
              <w:t xml:space="preserve">, the </w:t>
            </w:r>
            <w:r w:rsidRPr="004B7562">
              <w:rPr>
                <w:rFonts w:cs="Times"/>
                <w:sz w:val="20"/>
                <w:szCs w:val="20"/>
                <w:lang w:eastAsia="x-none"/>
              </w:rPr>
              <w:t>(</w:t>
            </w:r>
            <w:r w:rsidRPr="004B7562">
              <w:rPr>
                <w:rFonts w:cs="Times"/>
                <w:i/>
                <w:iCs/>
                <w:sz w:val="20"/>
                <w:szCs w:val="20"/>
                <w:lang w:eastAsia="x-none"/>
              </w:rPr>
              <w:t>N</w:t>
            </w:r>
            <w:r w:rsidRPr="004B7562">
              <w:rPr>
                <w:rFonts w:cs="Times"/>
                <w:sz w:val="20"/>
                <w:szCs w:val="20"/>
                <w:lang w:eastAsia="x-none"/>
              </w:rPr>
              <w:t xml:space="preserve"> – 1) layer-common FD basis selection offset values </w:t>
            </w:r>
            <w:r w:rsidRPr="004B7562">
              <w:rPr>
                <w:rFonts w:cs="Times"/>
                <w:sz w:val="20"/>
                <w:szCs w:val="20"/>
                <w:lang w:eastAsia="x-none"/>
              </w:rPr>
              <w:fldChar w:fldCharType="begin"/>
            </w:r>
            <w:r w:rsidRPr="004B7562">
              <w:rPr>
                <w:rFonts w:cs="Times"/>
                <w:sz w:val="20"/>
                <w:szCs w:val="20"/>
                <w:lang w:eastAsia="x-none"/>
              </w:rPr>
              <w:instrText xml:space="preserve"> QUOTE </w:instrText>
            </w:r>
            <w:r w:rsidR="00412953">
              <w:rPr>
                <w:noProof/>
                <w:position w:val="-5"/>
                <w:sz w:val="20"/>
                <w:szCs w:val="20"/>
              </w:rPr>
              <w:pict>
                <v:shape id="_x0000_i1064"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2FA&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112FA&quot; wsp:rsidP=&quot;00E112FA&quot;&gt;&lt;m:oMathPara&gt;&lt;m:oMath&gt;&lt;m:r&gt;&lt;w:rPr&gt;&lt;w:rFonts w:ascii=&quot;Cambria Math&quot; w:h-ansi=&quot;Cambria Math&quot; w:cs=&quot;Times&quot;/&gt;&lt;wx:font wx:val=&quot;Cambria Math&quot;/&gt;&lt;w:i/&gt;&lt;w:sz-cs w:val=&quot;20&quot;/&gt;&lt;w:lang/&gt;&lt;/w:rPr&gt;&lt;m:t&gt;{&lt;/m:t&gt;&lt;/m:r&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r&gt;&lt;w:rPr&gt;&lt;w:rFonts w:ascii=&quot;Cambria Math&quot; w:h-ansi=&quot;Cambria Math&quot; w:cs=&quot;Calibri&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B7562">
              <w:rPr>
                <w:rFonts w:cs="Times"/>
                <w:sz w:val="20"/>
                <w:szCs w:val="20"/>
                <w:lang w:eastAsia="x-none"/>
              </w:rPr>
              <w:instrText xml:space="preserve"> </w:instrText>
            </w:r>
            <w:r w:rsidRPr="004B7562">
              <w:rPr>
                <w:rFonts w:cs="Times"/>
                <w:sz w:val="20"/>
                <w:szCs w:val="20"/>
                <w:lang w:eastAsia="x-none"/>
              </w:rPr>
              <w:fldChar w:fldCharType="separate"/>
            </w:r>
            <w:r w:rsidR="00412953">
              <w:rPr>
                <w:noProof/>
                <w:position w:val="-5"/>
                <w:sz w:val="20"/>
                <w:szCs w:val="20"/>
              </w:rPr>
              <w:pict>
                <v:shape id="_x0000_i1063"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2FA&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112FA&quot; wsp:rsidP=&quot;00E112FA&quot;&gt;&lt;m:oMathPara&gt;&lt;m:oMath&gt;&lt;m:r&gt;&lt;w:rPr&gt;&lt;w:rFonts w:ascii=&quot;Cambria Math&quot; w:h-ansi=&quot;Cambria Math&quot; w:cs=&quot;Times&quot;/&gt;&lt;wx:font wx:val=&quot;Cambria Math&quot;/&gt;&lt;w:i/&gt;&lt;w:sz-cs w:val=&quot;20&quot;/&gt;&lt;w:lang/&gt;&lt;/w:rPr&gt;&lt;m:t&gt;{&lt;/m:t&gt;&lt;/m:r&gt;&lt;m:sSub&gt;&lt;m:sSubPr&gt;&lt;m:ctrlPr&gt;&lt;w:rPr&gt;&lt;w:rFonts w:ascii=&quot;Cambria Math&quot; w:h-ansi=&quot;Cambria Math&quot; w:cs=&quot;Calibri&quot;/&gt;&lt;wx:font wx:val=&quot;Cambria Math&quot;/&gt;&lt;w:i/&gt;&lt;w:i-cs/&gt;&lt;w:sz-cs w:val=&quot;20&quot;/&gt;&lt;/w:rPr&gt;&lt;/m:ctrlPr&gt;&lt;/m:sSubPr&gt;&lt;m:e&gt;&lt;m:r&gt;&lt;w:rPr&gt;&lt;w:rFonts w:ascii=&quot;Cambria Math&quot; w:h-ansi=&quot;Cambria Math&quot;/&gt;&lt;wx:font wx:val=&quot;Cambria Math&quot;/&gt;&lt;w:i/&gt;&lt;w:sz-cs w:val=&quot;20&quot;/&gt;&lt;/w:rPr&gt;&lt;m:t&gt;œÜ&lt;/m:t&gt;&lt;/m:r&gt;&lt;/m:e&gt;&lt;m:sub&gt;&lt;m:r&gt;&lt;w:rPr&gt;&lt;w:rFonts w:ascii=&quot;Cambria Math&quot; w:h-ansi=&quot;Cambria Math&quot;/&gt;&lt;wx:font wx:val=&quot;Cambria Math&quot;/&gt;&lt;w:i/&gt;&lt;w:sz-cs w:val=&quot;20&quot;/&gt;&lt;/w:rPr&gt;&lt;m:t&gt;n&lt;/m:t&gt;&lt;/m:r&gt;&lt;/m:sub&gt;&lt;/m:sSub&gt;&lt;m:r&gt;&lt;w:rPr&gt;&lt;w:rFonts w:ascii=&quot;Cambria Math&quot; w:h-ansi=&quot;Cambria Math&quot; w:cs=&quot;Calibri&quot;/&gt;&lt;wx:font wx:val=&quot;Cambria Math&quot;/&gt;&lt;w:i/&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4B7562">
              <w:rPr>
                <w:rFonts w:cs="Times"/>
                <w:sz w:val="20"/>
                <w:szCs w:val="20"/>
                <w:lang w:eastAsia="x-none"/>
              </w:rPr>
              <w:fldChar w:fldCharType="end"/>
            </w:r>
            <w:r w:rsidRPr="004B7562">
              <w:rPr>
                <w:rFonts w:cs="Times"/>
                <w:sz w:val="20"/>
                <w:szCs w:val="20"/>
                <w:lang w:eastAsia="x-none"/>
              </w:rPr>
              <w:t xml:space="preserve"> are located in G1 of UCI part 2</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jc w:val="both"/>
              <w:rPr>
                <w:rFonts w:cs="Times"/>
                <w:sz w:val="20"/>
                <w:szCs w:val="20"/>
              </w:rPr>
            </w:pPr>
            <w:r w:rsidRPr="004B7562">
              <w:rPr>
                <w:sz w:val="20"/>
                <w:szCs w:val="20"/>
              </w:rPr>
              <w:t>On the Type-II codebook refinement for CJT mTRP,</w:t>
            </w:r>
            <w:r w:rsidRPr="004B7562">
              <w:rPr>
                <w:rFonts w:eastAsia="Malgun Gothic"/>
                <w:sz w:val="20"/>
                <w:szCs w:val="20"/>
              </w:rPr>
              <w:t xml:space="preserve"> </w:t>
            </w:r>
            <w:r w:rsidRPr="004B7562">
              <w:rPr>
                <w:rFonts w:eastAsia="Malgun Gothic"/>
                <w:i/>
                <w:sz w:val="20"/>
                <w:szCs w:val="20"/>
              </w:rPr>
              <w:t>revert</w:t>
            </w:r>
            <w:r w:rsidRPr="004B7562">
              <w:rPr>
                <w:rFonts w:eastAsia="Malgun Gothic"/>
                <w:sz w:val="20"/>
                <w:szCs w:val="20"/>
              </w:rPr>
              <w:t xml:space="preserve"> the following working assumption: </w:t>
            </w:r>
          </w:p>
          <w:p w:rsidR="000B79CE" w:rsidRPr="004B7562" w:rsidRDefault="000B79CE" w:rsidP="000B79CE">
            <w:pPr>
              <w:pStyle w:val="ListParagraph"/>
              <w:widowControl w:val="0"/>
              <w:numPr>
                <w:ilvl w:val="0"/>
                <w:numId w:val="474"/>
              </w:numPr>
              <w:snapToGrid w:val="0"/>
              <w:ind w:leftChars="0"/>
              <w:contextualSpacing/>
              <w:jc w:val="both"/>
              <w:rPr>
                <w:rFonts w:cs="Times"/>
                <w:szCs w:val="20"/>
              </w:rPr>
            </w:pPr>
            <w:r w:rsidRPr="004B7562">
              <w:rPr>
                <w:rFonts w:eastAsia="Times New Roman"/>
                <w:szCs w:val="20"/>
                <w:highlight w:val="darkYellow"/>
              </w:rPr>
              <w:t>Working assumption</w:t>
            </w:r>
            <w:r w:rsidRPr="004B7562">
              <w:rPr>
                <w:rFonts w:eastAsia="Times New Roman"/>
                <w:szCs w:val="20"/>
              </w:rPr>
              <w:t>: Alt3 is supported in addition to Alt1 (to be confirmed in RAN1#111)</w:t>
            </w:r>
          </w:p>
          <w:p w:rsidR="000B79CE" w:rsidRPr="004B7562" w:rsidRDefault="000B79CE" w:rsidP="000B79CE">
            <w:pPr>
              <w:numPr>
                <w:ilvl w:val="1"/>
                <w:numId w:val="10"/>
              </w:numPr>
              <w:rPr>
                <w:sz w:val="20"/>
                <w:szCs w:val="20"/>
              </w:rPr>
            </w:pPr>
            <w:r w:rsidRPr="004B7562">
              <w:rPr>
                <w:sz w:val="20"/>
                <w:szCs w:val="20"/>
              </w:rPr>
              <w:t>(Alt3). One group comprises one polarization for one CSI-RS resource with a common phase reference across N CSI-RS resources (C</w:t>
            </w:r>
            <w:r w:rsidRPr="004B7562">
              <w:rPr>
                <w:sz w:val="20"/>
                <w:szCs w:val="20"/>
                <w:vertAlign w:val="subscript"/>
              </w:rPr>
              <w:t>group,phase</w:t>
            </w:r>
            <w:r w:rsidRPr="004B7562">
              <w:rPr>
                <w:sz w:val="20"/>
                <w:szCs w:val="20"/>
              </w:rPr>
              <w:t>=1, C</w:t>
            </w:r>
            <w:r w:rsidRPr="004B7562">
              <w:rPr>
                <w:sz w:val="20"/>
                <w:szCs w:val="20"/>
                <w:vertAlign w:val="subscript"/>
              </w:rPr>
              <w:t>group,amp</w:t>
            </w:r>
            <w:r w:rsidRPr="004B7562">
              <w:rPr>
                <w:sz w:val="20"/>
                <w:szCs w:val="20"/>
              </w:rPr>
              <w:t>=2N)</w:t>
            </w:r>
          </w:p>
          <w:p w:rsidR="000B79CE" w:rsidRPr="004B7562" w:rsidRDefault="000B79CE" w:rsidP="000B79CE">
            <w:pPr>
              <w:numPr>
                <w:ilvl w:val="2"/>
                <w:numId w:val="10"/>
              </w:numPr>
              <w:rPr>
                <w:sz w:val="20"/>
                <w:szCs w:val="20"/>
              </w:rPr>
            </w:pPr>
            <w:r w:rsidRPr="004B7562">
              <w:rPr>
                <w:sz w:val="20"/>
                <w:szCs w:val="20"/>
              </w:rPr>
              <w:t>For each of the (2N–1) amplitude groups (other than the group associated with the SCI), the reference amplitude is reported</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sz w:val="20"/>
                <w:szCs w:val="20"/>
              </w:rPr>
            </w:pPr>
            <w:r w:rsidRPr="004B7562">
              <w:rPr>
                <w:sz w:val="20"/>
                <w:szCs w:val="20"/>
              </w:rPr>
              <w:t>For the Type-II codebook refinement for high/medium velocities based on Rel-17 FeType-II port selection codebook, the legacy Parameter Combinations are fully reused.</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rPr>
            </w:pPr>
            <w:r w:rsidRPr="004B7562">
              <w:rPr>
                <w:b/>
                <w:sz w:val="20"/>
                <w:szCs w:val="20"/>
              </w:rPr>
              <w:t>Conclusion</w:t>
            </w:r>
          </w:p>
          <w:p w:rsidR="000B79CE" w:rsidRPr="004B7562" w:rsidRDefault="000B79CE" w:rsidP="000B79CE">
            <w:pPr>
              <w:widowControl w:val="0"/>
              <w:snapToGrid w:val="0"/>
              <w:jc w:val="both"/>
              <w:rPr>
                <w:rFonts w:eastAsia="SimSun"/>
                <w:sz w:val="20"/>
                <w:szCs w:val="20"/>
              </w:rPr>
            </w:pPr>
            <w:r w:rsidRPr="004B7562">
              <w:rPr>
                <w:sz w:val="20"/>
                <w:szCs w:val="20"/>
              </w:rPr>
              <w:t xml:space="preserve">For the Rel-18 Type-II codebook refinement for </w:t>
            </w:r>
            <w:r w:rsidRPr="004B7562">
              <w:rPr>
                <w:rFonts w:cs="Times"/>
                <w:sz w:val="20"/>
                <w:szCs w:val="20"/>
              </w:rPr>
              <w:t>high/medium velocities</w:t>
            </w:r>
            <w:r w:rsidRPr="004B7562">
              <w:rPr>
                <w:sz w:val="20"/>
                <w:szCs w:val="20"/>
              </w:rPr>
              <w:t xml:space="preserve">, regarding CSI calculation and measurement, there is no consensus in supporting the following additional assumption on </w:t>
            </w:r>
            <w:r w:rsidRPr="004B7562">
              <w:rPr>
                <w:rFonts w:eastAsia="SimSun"/>
                <w:sz w:val="20"/>
                <w:szCs w:val="20"/>
              </w:rPr>
              <w:t>PDSCH EPRE assumption for CQI calculation:</w:t>
            </w:r>
          </w:p>
          <w:p w:rsidR="000B79CE" w:rsidRPr="004B7562" w:rsidRDefault="000B79CE" w:rsidP="000B79CE">
            <w:pPr>
              <w:numPr>
                <w:ilvl w:val="0"/>
                <w:numId w:val="262"/>
              </w:numPr>
              <w:jc w:val="both"/>
              <w:rPr>
                <w:rFonts w:eastAsia="SimSun"/>
                <w:sz w:val="20"/>
                <w:szCs w:val="20"/>
              </w:rPr>
            </w:pPr>
            <w:r w:rsidRPr="004B7562">
              <w:rPr>
                <w:rFonts w:eastAsia="SimSun" w:hint="eastAsia"/>
                <w:sz w:val="20"/>
                <w:szCs w:val="20"/>
              </w:rPr>
              <w:t>A</w:t>
            </w:r>
            <w:r w:rsidRPr="004B7562">
              <w:rPr>
                <w:rFonts w:eastAsia="SimSun"/>
                <w:sz w:val="20"/>
                <w:szCs w:val="20"/>
              </w:rPr>
              <w:t xml:space="preserve">lt 2: The assumed PDSCH EPRE of all the </w:t>
            </w:r>
            <w:r w:rsidRPr="004B7562">
              <w:rPr>
                <w:rFonts w:eastAsia="SimSun"/>
                <w:i/>
                <w:sz w:val="20"/>
                <w:szCs w:val="20"/>
              </w:rPr>
              <w:t>K</w:t>
            </w:r>
            <w:r w:rsidRPr="004B7562">
              <w:rPr>
                <w:rFonts w:eastAsia="SimSun"/>
                <w:sz w:val="20"/>
                <w:szCs w:val="20"/>
              </w:rPr>
              <w:t xml:space="preserve"> CSI-RS resources follows the configured </w:t>
            </w:r>
            <w:r w:rsidRPr="004B7562">
              <w:rPr>
                <w:rFonts w:eastAsia="SimSun"/>
                <w:i/>
                <w:iCs/>
                <w:sz w:val="20"/>
                <w:szCs w:val="20"/>
              </w:rPr>
              <w:t>powerControlOffset</w:t>
            </w:r>
            <w:r w:rsidRPr="004B7562">
              <w:rPr>
                <w:rFonts w:eastAsia="SimSun"/>
                <w:sz w:val="20"/>
                <w:szCs w:val="20"/>
              </w:rPr>
              <w:t xml:space="preserve"> value of one fixed CSI-RS resource, e.g. the first one</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rPr>
                <w:sz w:val="20"/>
                <w:szCs w:val="20"/>
              </w:rPr>
            </w:pPr>
            <w:r w:rsidRPr="004B7562">
              <w:rPr>
                <w:sz w:val="20"/>
                <w:szCs w:val="20"/>
              </w:rPr>
              <w:t>For the Rel-18 Type-II codebook refinement for high/medium velocities, regarding the CPU occupation: O</w:t>
            </w:r>
            <w:r w:rsidRPr="004B7562">
              <w:rPr>
                <w:sz w:val="20"/>
                <w:szCs w:val="20"/>
                <w:vertAlign w:val="subscript"/>
              </w:rPr>
              <w:t>CPU</w:t>
            </w:r>
            <w:r w:rsidRPr="004B7562">
              <w:rPr>
                <w:sz w:val="20"/>
                <w:szCs w:val="20"/>
              </w:rPr>
              <w:t xml:space="preserve"> = Y.N</w:t>
            </w:r>
            <w:r w:rsidRPr="004B7562">
              <w:rPr>
                <w:sz w:val="20"/>
                <w:szCs w:val="20"/>
                <w:vertAlign w:val="subscript"/>
              </w:rPr>
              <w:t xml:space="preserve">4 </w:t>
            </w:r>
            <w:r w:rsidRPr="004B7562">
              <w:rPr>
                <w:sz w:val="20"/>
                <w:szCs w:val="20"/>
              </w:rPr>
              <w:t>[+4] when P/SP-CSI-RS is configured for CMR, or O</w:t>
            </w:r>
            <w:r w:rsidRPr="004B7562">
              <w:rPr>
                <w:sz w:val="20"/>
                <w:szCs w:val="20"/>
                <w:vertAlign w:val="subscript"/>
              </w:rPr>
              <w:t>CPU</w:t>
            </w:r>
            <w:r w:rsidRPr="004B7562">
              <w:rPr>
                <w:sz w:val="20"/>
                <w:szCs w:val="20"/>
              </w:rPr>
              <w:t xml:space="preserve"> = Y.K</w:t>
            </w:r>
            <w:r w:rsidRPr="004B7562">
              <w:rPr>
                <w:sz w:val="20"/>
                <w:szCs w:val="20"/>
                <w:vertAlign w:val="subscript"/>
              </w:rPr>
              <w:t xml:space="preserve"> </w:t>
            </w:r>
            <w:r w:rsidRPr="004B7562">
              <w:rPr>
                <w:sz w:val="20"/>
                <w:szCs w:val="20"/>
              </w:rPr>
              <w:t>when AP-CSI-RS is configured for CMR</w:t>
            </w:r>
          </w:p>
          <w:p w:rsidR="000B79CE" w:rsidRPr="004B7562" w:rsidRDefault="000B79CE" w:rsidP="000B79CE">
            <w:pPr>
              <w:numPr>
                <w:ilvl w:val="0"/>
                <w:numId w:val="262"/>
              </w:numPr>
              <w:jc w:val="both"/>
              <w:rPr>
                <w:rFonts w:eastAsia="SimSun"/>
                <w:sz w:val="20"/>
                <w:szCs w:val="20"/>
              </w:rPr>
            </w:pPr>
            <w:r w:rsidRPr="004B7562">
              <w:rPr>
                <w:sz w:val="20"/>
                <w:szCs w:val="20"/>
              </w:rPr>
              <w:t xml:space="preserve">Y≥1 is defined based on UE capabilities and determined by the UE, and can be different between P/SP-CSI-RS and AP-CSI-RS. </w:t>
            </w:r>
          </w:p>
          <w:p w:rsidR="000B79CE" w:rsidRPr="004B7562" w:rsidRDefault="000B79CE" w:rsidP="000B79CE">
            <w:pPr>
              <w:numPr>
                <w:ilvl w:val="0"/>
                <w:numId w:val="262"/>
              </w:numPr>
              <w:jc w:val="both"/>
              <w:rPr>
                <w:rFonts w:eastAsia="SimSun"/>
                <w:sz w:val="20"/>
                <w:szCs w:val="20"/>
              </w:rPr>
            </w:pPr>
            <w:r w:rsidRPr="004B7562">
              <w:rPr>
                <w:sz w:val="20"/>
                <w:szCs w:val="20"/>
              </w:rPr>
              <w:t>FFS: Whether the supported value(s) of Y can depend on codebook parameter values</w:t>
            </w:r>
          </w:p>
          <w:p w:rsidR="000B79CE" w:rsidRPr="004B7562" w:rsidRDefault="000B79CE" w:rsidP="000B79CE">
            <w:pPr>
              <w:numPr>
                <w:ilvl w:val="0"/>
                <w:numId w:val="262"/>
              </w:numPr>
              <w:jc w:val="both"/>
              <w:rPr>
                <w:rFonts w:eastAsia="SimSun"/>
                <w:sz w:val="20"/>
                <w:szCs w:val="20"/>
              </w:rPr>
            </w:pPr>
            <w:r w:rsidRPr="004B7562">
              <w:rPr>
                <w:sz w:val="20"/>
                <w:szCs w:val="20"/>
              </w:rPr>
              <w:t>The legacy specification on CPU pools is fully reused</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rPr>
                <w:sz w:val="20"/>
                <w:szCs w:val="20"/>
              </w:rPr>
            </w:pPr>
            <w:r w:rsidRPr="004B7562">
              <w:rPr>
                <w:sz w:val="20"/>
                <w:szCs w:val="20"/>
              </w:rPr>
              <w:t>For the Rel-18 Type-II codebook refinement for high/medium velocities, regarding Z/Z’</w:t>
            </w:r>
          </w:p>
          <w:p w:rsidR="000B79CE" w:rsidRPr="004B7562" w:rsidRDefault="000B79CE" w:rsidP="000B79CE">
            <w:pPr>
              <w:pStyle w:val="ListParagraph"/>
              <w:numPr>
                <w:ilvl w:val="0"/>
                <w:numId w:val="473"/>
              </w:numPr>
              <w:snapToGrid w:val="0"/>
              <w:ind w:leftChars="0"/>
              <w:jc w:val="both"/>
              <w:rPr>
                <w:szCs w:val="20"/>
              </w:rPr>
            </w:pPr>
            <w:r w:rsidRPr="004B7562">
              <w:rPr>
                <w:bCs/>
                <w:szCs w:val="20"/>
              </w:rPr>
              <w:t>For N</w:t>
            </w:r>
            <w:r w:rsidRPr="004B7562">
              <w:rPr>
                <w:bCs/>
                <w:szCs w:val="20"/>
                <w:vertAlign w:val="subscript"/>
              </w:rPr>
              <w:t>4</w:t>
            </w:r>
            <w:r w:rsidRPr="004B7562">
              <w:rPr>
                <w:bCs/>
                <w:szCs w:val="20"/>
              </w:rPr>
              <w:t>=1: reuse legacy Z’ values</w:t>
            </w:r>
          </w:p>
          <w:p w:rsidR="000B79CE" w:rsidRPr="004B7562" w:rsidRDefault="000B79CE" w:rsidP="000B79CE">
            <w:pPr>
              <w:pStyle w:val="ListParagraph"/>
              <w:numPr>
                <w:ilvl w:val="0"/>
                <w:numId w:val="473"/>
              </w:numPr>
              <w:snapToGrid w:val="0"/>
              <w:ind w:leftChars="0"/>
              <w:jc w:val="both"/>
              <w:rPr>
                <w:szCs w:val="20"/>
              </w:rPr>
            </w:pPr>
            <w:r w:rsidRPr="004B7562">
              <w:rPr>
                <w:bCs/>
                <w:szCs w:val="20"/>
              </w:rPr>
              <w:t>For N</w:t>
            </w:r>
            <w:r w:rsidRPr="004B7562">
              <w:rPr>
                <w:bCs/>
                <w:szCs w:val="20"/>
                <w:vertAlign w:val="subscript"/>
              </w:rPr>
              <w:t>4</w:t>
            </w:r>
            <w:r w:rsidRPr="004B7562">
              <w:rPr>
                <w:bCs/>
                <w:szCs w:val="20"/>
              </w:rPr>
              <w:t>&gt;1, introduce two UE capabilities:</w:t>
            </w:r>
          </w:p>
          <w:p w:rsidR="000B79CE" w:rsidRPr="004B7562" w:rsidRDefault="000B79CE" w:rsidP="000B79CE">
            <w:pPr>
              <w:pStyle w:val="ListParagraph"/>
              <w:numPr>
                <w:ilvl w:val="1"/>
                <w:numId w:val="473"/>
              </w:numPr>
              <w:snapToGrid w:val="0"/>
              <w:ind w:leftChars="0"/>
              <w:jc w:val="both"/>
              <w:rPr>
                <w:szCs w:val="20"/>
              </w:rPr>
            </w:pPr>
            <w:r w:rsidRPr="004B7562">
              <w:rPr>
                <w:bCs/>
                <w:szCs w:val="20"/>
              </w:rPr>
              <w:lastRenderedPageBreak/>
              <w:t>Capability 1: Reuse legacy Z’ values</w:t>
            </w:r>
          </w:p>
          <w:p w:rsidR="000B79CE" w:rsidRPr="004B7562" w:rsidRDefault="000B79CE" w:rsidP="000B79CE">
            <w:pPr>
              <w:pStyle w:val="ListParagraph"/>
              <w:numPr>
                <w:ilvl w:val="1"/>
                <w:numId w:val="473"/>
              </w:numPr>
              <w:snapToGrid w:val="0"/>
              <w:ind w:leftChars="0"/>
              <w:jc w:val="both"/>
              <w:rPr>
                <w:szCs w:val="20"/>
              </w:rPr>
            </w:pPr>
            <w:r w:rsidRPr="004B7562">
              <w:rPr>
                <w:bCs/>
                <w:szCs w:val="20"/>
              </w:rPr>
              <w:t xml:space="preserve">Capability 2: Legacy Z’ values + r  </w:t>
            </w:r>
          </w:p>
          <w:p w:rsidR="000B79CE" w:rsidRPr="004B7562" w:rsidRDefault="000B79CE" w:rsidP="000B79CE">
            <w:pPr>
              <w:pStyle w:val="ListParagraph"/>
              <w:numPr>
                <w:ilvl w:val="2"/>
                <w:numId w:val="473"/>
              </w:numPr>
              <w:snapToGrid w:val="0"/>
              <w:ind w:leftChars="0"/>
              <w:jc w:val="both"/>
              <w:rPr>
                <w:szCs w:val="20"/>
              </w:rPr>
            </w:pPr>
            <w:r w:rsidRPr="004B7562">
              <w:rPr>
                <w:bCs/>
                <w:szCs w:val="20"/>
              </w:rPr>
              <w:t xml:space="preserve">The value(s) of r&gt;0 </w:t>
            </w:r>
            <w:r w:rsidRPr="004B7562">
              <w:rPr>
                <w:bCs/>
                <w:szCs w:val="20"/>
                <w:u w:val="single"/>
              </w:rPr>
              <w:t>can</w:t>
            </w:r>
            <w:r w:rsidRPr="004B7562">
              <w:rPr>
                <w:bCs/>
                <w:szCs w:val="20"/>
              </w:rPr>
              <w:t xml:space="preserve"> depend on the configured N</w:t>
            </w:r>
            <w:r w:rsidRPr="004B7562">
              <w:rPr>
                <w:bCs/>
                <w:szCs w:val="20"/>
                <w:vertAlign w:val="subscript"/>
              </w:rPr>
              <w:t>4</w:t>
            </w:r>
            <w:r w:rsidRPr="004B7562">
              <w:rPr>
                <w:bCs/>
                <w:szCs w:val="20"/>
              </w:rPr>
              <w:t xml:space="preserve"> value</w:t>
            </w:r>
          </w:p>
          <w:p w:rsidR="000B79CE" w:rsidRPr="004B7562" w:rsidRDefault="000B79CE" w:rsidP="000B79CE">
            <w:pPr>
              <w:pStyle w:val="ListParagraph"/>
              <w:numPr>
                <w:ilvl w:val="2"/>
                <w:numId w:val="473"/>
              </w:numPr>
              <w:snapToGrid w:val="0"/>
              <w:ind w:leftChars="0"/>
              <w:jc w:val="both"/>
              <w:rPr>
                <w:szCs w:val="20"/>
              </w:rPr>
            </w:pPr>
            <w:r w:rsidRPr="004B7562">
              <w:rPr>
                <w:bCs/>
                <w:szCs w:val="20"/>
              </w:rPr>
              <w:t>FFS: exact value(s) of r</w:t>
            </w:r>
          </w:p>
          <w:p w:rsidR="000B79CE" w:rsidRPr="004B7562" w:rsidRDefault="000B79CE" w:rsidP="000B79CE">
            <w:pPr>
              <w:snapToGrid w:val="0"/>
              <w:jc w:val="both"/>
              <w:rPr>
                <w:color w:val="000000"/>
                <w:sz w:val="20"/>
                <w:szCs w:val="20"/>
              </w:rPr>
            </w:pPr>
            <w:r w:rsidRPr="004B7562">
              <w:rPr>
                <w:color w:val="000000"/>
                <w:sz w:val="20"/>
                <w:szCs w:val="20"/>
              </w:rPr>
              <w:t>Note: Since this pertains Type-II, the relevant values are Z2/Z2’</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jc w:val="both"/>
              <w:rPr>
                <w:sz w:val="20"/>
                <w:szCs w:val="20"/>
              </w:rPr>
            </w:pPr>
            <w:r w:rsidRPr="004B7562">
              <w:rPr>
                <w:sz w:val="20"/>
                <w:szCs w:val="20"/>
              </w:rPr>
              <w:t xml:space="preserve">For the Rel-18 Type-II codebook refinement for high/medium velocities, </w:t>
            </w:r>
          </w:p>
          <w:p w:rsidR="000B79CE" w:rsidRPr="004B7562" w:rsidRDefault="000B79CE" w:rsidP="000B79CE">
            <w:pPr>
              <w:pStyle w:val="ListParagraph"/>
              <w:widowControl w:val="0"/>
              <w:numPr>
                <w:ilvl w:val="0"/>
                <w:numId w:val="475"/>
              </w:numPr>
              <w:snapToGrid w:val="0"/>
              <w:ind w:leftChars="0"/>
              <w:jc w:val="both"/>
              <w:rPr>
                <w:rFonts w:cs="Times"/>
                <w:szCs w:val="20"/>
              </w:rPr>
            </w:pPr>
            <w:r w:rsidRPr="004B7562">
              <w:rPr>
                <w:rFonts w:cs="Times"/>
                <w:bCs/>
                <w:szCs w:val="20"/>
              </w:rPr>
              <w:t>for AP CSI -RS, reuse legacy definition and counting mechanism for active resources</w:t>
            </w:r>
          </w:p>
          <w:p w:rsidR="000B79CE" w:rsidRPr="004B7562" w:rsidRDefault="000B79CE" w:rsidP="000B79CE">
            <w:pPr>
              <w:pStyle w:val="ListParagraph"/>
              <w:widowControl w:val="0"/>
              <w:numPr>
                <w:ilvl w:val="0"/>
                <w:numId w:val="475"/>
              </w:numPr>
              <w:snapToGrid w:val="0"/>
              <w:ind w:leftChars="0"/>
              <w:jc w:val="both"/>
              <w:rPr>
                <w:rFonts w:cs="Times"/>
                <w:szCs w:val="20"/>
              </w:rPr>
            </w:pPr>
            <w:r w:rsidRPr="004B7562">
              <w:rPr>
                <w:rFonts w:cs="Times"/>
                <w:szCs w:val="20"/>
              </w:rPr>
              <w:t xml:space="preserve">for P/SP CSI-RS, </w:t>
            </w:r>
            <w:r w:rsidRPr="004B7562">
              <w:rPr>
                <w:bCs/>
                <w:szCs w:val="20"/>
              </w:rPr>
              <w:t xml:space="preserve">one resource is counted as occupying </w:t>
            </w:r>
            <w:r w:rsidRPr="004B7562">
              <w:rPr>
                <w:bCs/>
                <w:i/>
                <w:iCs/>
                <w:szCs w:val="20"/>
              </w:rPr>
              <w:t>K</w:t>
            </w:r>
            <w:r w:rsidRPr="004B7562">
              <w:rPr>
                <w:bCs/>
                <w:i/>
                <w:iCs/>
                <w:szCs w:val="20"/>
                <w:vertAlign w:val="subscript"/>
              </w:rPr>
              <w:t>P</w:t>
            </w:r>
            <w:r w:rsidRPr="004B7562">
              <w:rPr>
                <w:bCs/>
                <w:szCs w:val="20"/>
              </w:rPr>
              <w:t xml:space="preserve"> ≥1 active resource(s)</w:t>
            </w:r>
          </w:p>
          <w:p w:rsidR="000B79CE" w:rsidRPr="004B7562" w:rsidRDefault="000B79CE" w:rsidP="000B79CE">
            <w:pPr>
              <w:pStyle w:val="ListParagraph"/>
              <w:widowControl w:val="0"/>
              <w:numPr>
                <w:ilvl w:val="1"/>
                <w:numId w:val="475"/>
              </w:numPr>
              <w:snapToGrid w:val="0"/>
              <w:ind w:leftChars="0"/>
              <w:jc w:val="both"/>
              <w:rPr>
                <w:rFonts w:cs="Times"/>
                <w:szCs w:val="20"/>
              </w:rPr>
            </w:pPr>
            <w:r w:rsidRPr="004B7562">
              <w:rPr>
                <w:bCs/>
                <w:szCs w:val="20"/>
              </w:rPr>
              <w:t xml:space="preserve">TBD: the value of </w:t>
            </w:r>
            <w:r w:rsidRPr="004B7562">
              <w:rPr>
                <w:bCs/>
                <w:i/>
                <w:iCs/>
                <w:szCs w:val="20"/>
              </w:rPr>
              <w:t>K</w:t>
            </w:r>
            <w:r w:rsidRPr="004B7562">
              <w:rPr>
                <w:bCs/>
                <w:i/>
                <w:iCs/>
                <w:szCs w:val="20"/>
                <w:vertAlign w:val="subscript"/>
              </w:rPr>
              <w:t>P</w:t>
            </w:r>
            <w:r w:rsidRPr="004B7562">
              <w:rPr>
                <w:bCs/>
                <w:szCs w:val="20"/>
              </w:rPr>
              <w:t xml:space="preserve"> , e.g. N</w:t>
            </w:r>
            <w:r w:rsidRPr="004B7562">
              <w:rPr>
                <w:bCs/>
                <w:szCs w:val="20"/>
                <w:vertAlign w:val="subscript"/>
              </w:rPr>
              <w:t>4</w:t>
            </w:r>
            <w:r w:rsidRPr="004B7562">
              <w:rPr>
                <w:bCs/>
                <w:szCs w:val="20"/>
              </w:rPr>
              <w:t>, fixed value, or according to UE capability</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sz w:val="20"/>
                <w:szCs w:val="20"/>
              </w:rPr>
            </w:pPr>
            <w:r w:rsidRPr="004B7562">
              <w:rPr>
                <w:sz w:val="20"/>
                <w:szCs w:val="20"/>
              </w:rPr>
              <w:t>For the Rel-18 TRS-based TDCP reporting, regarding the quantization of wideband normalized amplitude value, further down-select (by RAN1#113) from the following candidates:</w:t>
            </w:r>
          </w:p>
          <w:p w:rsidR="000B79CE" w:rsidRPr="004B7562" w:rsidRDefault="000B79CE" w:rsidP="000B79CE">
            <w:pPr>
              <w:pStyle w:val="ListParagraph"/>
              <w:numPr>
                <w:ilvl w:val="0"/>
                <w:numId w:val="242"/>
              </w:numPr>
              <w:snapToGrid w:val="0"/>
              <w:ind w:leftChars="0"/>
              <w:rPr>
                <w:szCs w:val="20"/>
              </w:rPr>
            </w:pPr>
            <w:r w:rsidRPr="004B7562">
              <w:rPr>
                <w:szCs w:val="20"/>
              </w:rPr>
              <w:t>Alt1: N=2</w:t>
            </w:r>
            <w:r w:rsidRPr="004B7562">
              <w:rPr>
                <w:szCs w:val="20"/>
                <w:vertAlign w:val="superscript"/>
              </w:rPr>
              <w:t>Q</w:t>
            </w:r>
            <w:r w:rsidRPr="004B7562">
              <w:rPr>
                <w:szCs w:val="20"/>
              </w:rPr>
              <w:t xml:space="preserve">-1 where Q=5, s=1/3  </w:t>
            </w:r>
          </w:p>
          <w:p w:rsidR="000B79CE" w:rsidRPr="004B7562" w:rsidRDefault="000B79CE" w:rsidP="000B79CE">
            <w:pPr>
              <w:pStyle w:val="ListParagraph"/>
              <w:numPr>
                <w:ilvl w:val="0"/>
                <w:numId w:val="242"/>
              </w:numPr>
              <w:snapToGrid w:val="0"/>
              <w:ind w:leftChars="0"/>
              <w:rPr>
                <w:szCs w:val="20"/>
              </w:rPr>
            </w:pPr>
            <w:r w:rsidRPr="004B7562">
              <w:rPr>
                <w:szCs w:val="20"/>
              </w:rPr>
              <w:t>Alt3: N=2</w:t>
            </w:r>
            <w:r w:rsidRPr="004B7562">
              <w:rPr>
                <w:szCs w:val="20"/>
                <w:vertAlign w:val="superscript"/>
              </w:rPr>
              <w:t>Q</w:t>
            </w:r>
            <w:r w:rsidRPr="004B7562">
              <w:rPr>
                <w:szCs w:val="20"/>
              </w:rPr>
              <w:t xml:space="preserve"> where Q=4, s=½</w:t>
            </w:r>
          </w:p>
          <w:p w:rsidR="000B79CE" w:rsidRPr="004B7562" w:rsidRDefault="000B79CE" w:rsidP="000B79CE">
            <w:pPr>
              <w:snapToGrid w:val="0"/>
              <w:rPr>
                <w:sz w:val="20"/>
                <w:szCs w:val="20"/>
              </w:rPr>
            </w:pPr>
            <w:r w:rsidRPr="004B7562">
              <w:rPr>
                <w:sz w:val="20"/>
                <w:szCs w:val="20"/>
              </w:rPr>
              <w:t>FFS: Whether further overhead reduction is needed for Y&gt;1</w:t>
            </w:r>
          </w:p>
          <w:p w:rsidR="000B79CE" w:rsidRPr="004B7562" w:rsidRDefault="000B79CE" w:rsidP="000B79CE">
            <w:pPr>
              <w:rPr>
                <w:i/>
                <w:iCs/>
                <w:sz w:val="20"/>
                <w:szCs w:val="20"/>
              </w:rPr>
            </w:pPr>
          </w:p>
          <w:p w:rsidR="000B79CE" w:rsidRPr="004B7562" w:rsidRDefault="000B79CE" w:rsidP="000B79CE">
            <w:pPr>
              <w:snapToGrid w:val="0"/>
              <w:rPr>
                <w:rFonts w:cs="Times"/>
                <w:sz w:val="20"/>
                <w:szCs w:val="20"/>
              </w:rPr>
            </w:pPr>
            <w:r w:rsidRPr="004B7562">
              <w:rPr>
                <w:rFonts w:cs="Times"/>
                <w:b/>
                <w:sz w:val="20"/>
                <w:szCs w:val="20"/>
              </w:rPr>
              <w:t>Conclusion</w:t>
            </w:r>
            <w:r w:rsidRPr="004B7562">
              <w:rPr>
                <w:rFonts w:cs="Times"/>
                <w:sz w:val="20"/>
                <w:szCs w:val="20"/>
              </w:rPr>
              <w:t xml:space="preserve"> </w:t>
            </w:r>
          </w:p>
          <w:p w:rsidR="000B79CE" w:rsidRPr="004B7562" w:rsidRDefault="000B79CE" w:rsidP="000B79CE">
            <w:pPr>
              <w:snapToGrid w:val="0"/>
              <w:rPr>
                <w:sz w:val="20"/>
                <w:szCs w:val="20"/>
              </w:rPr>
            </w:pPr>
            <w:r w:rsidRPr="004B7562">
              <w:rPr>
                <w:sz w:val="20"/>
                <w:szCs w:val="20"/>
              </w:rPr>
              <w:t>For the Rel-18 TRS-based TDCP reporting, regarding the quantization of wideband normalized amplitude value, there is no consensus on supporting a configurable center threshold</w:t>
            </w:r>
          </w:p>
          <w:p w:rsidR="000B79CE" w:rsidRPr="004B7562" w:rsidRDefault="000B79CE" w:rsidP="000B79CE">
            <w:pPr>
              <w:snapToGrid w:val="0"/>
              <w:rPr>
                <w:rFonts w:cs="Times"/>
                <w:sz w:val="20"/>
                <w:szCs w:val="20"/>
              </w:rPr>
            </w:pPr>
          </w:p>
          <w:p w:rsidR="000B79CE" w:rsidRPr="004B7562" w:rsidRDefault="000B79CE" w:rsidP="000B79CE">
            <w:pPr>
              <w:snapToGrid w:val="0"/>
              <w:rPr>
                <w:rFonts w:cs="Times"/>
                <w:sz w:val="20"/>
                <w:szCs w:val="20"/>
              </w:rPr>
            </w:pPr>
            <w:r w:rsidRPr="004B7562">
              <w:rPr>
                <w:rFonts w:cs="Times"/>
                <w:b/>
                <w:sz w:val="20"/>
                <w:szCs w:val="20"/>
              </w:rPr>
              <w:t>Conclusion</w:t>
            </w:r>
          </w:p>
          <w:p w:rsidR="000B79CE" w:rsidRPr="004B7562" w:rsidRDefault="000B79CE" w:rsidP="000B79CE">
            <w:pPr>
              <w:snapToGrid w:val="0"/>
              <w:rPr>
                <w:rFonts w:cs="Times"/>
                <w:sz w:val="20"/>
                <w:szCs w:val="20"/>
              </w:rPr>
            </w:pPr>
            <w:r w:rsidRPr="004B7562">
              <w:rPr>
                <w:sz w:val="20"/>
                <w:szCs w:val="20"/>
              </w:rPr>
              <w:t>For the Rel-18 TRS-based TDCP reporting, regarding the quantization of wideband normalized amplitude value, there is no consensus on supporting different schemes for different use cases. Therefore, only one scheme is supported</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sz w:val="20"/>
                <w:szCs w:val="20"/>
              </w:rPr>
            </w:pPr>
            <w:r w:rsidRPr="004B7562">
              <w:rPr>
                <w:sz w:val="20"/>
                <w:szCs w:val="20"/>
              </w:rPr>
              <w:t xml:space="preserve">For the Rel-18 TRS-based TDCP reporting, regarding the quantization of phase value, further down-select only one (by RAN1#113) from the following candidates </w:t>
            </w:r>
            <w:r w:rsidRPr="004B7562">
              <w:rPr>
                <w:rFonts w:eastAsia="SimSun"/>
                <w:sz w:val="20"/>
                <w:szCs w:val="20"/>
              </w:rPr>
              <w:t xml:space="preserve">(where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62" type="#_x0000_t75" alt="" style="width:7.2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1EB7&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31EB7&quot; wsp:rsidP=&quot;00231EB7&quot;&gt;&lt;m:oMathPara&gt;&lt;m:oMath&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61" type="#_x0000_t75" alt="" style="width:7.2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1EB7&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31EB7&quot; wsp:rsidP=&quot;00231EB7&quot;&gt;&lt;m:oMathPara&gt;&lt;m:oMath&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4B7562">
              <w:rPr>
                <w:rFonts w:eastAsia="SimSun"/>
                <w:sz w:val="20"/>
                <w:szCs w:val="20"/>
              </w:rPr>
              <w:fldChar w:fldCharType="end"/>
            </w:r>
            <w:r w:rsidRPr="004B7562">
              <w:rPr>
                <w:rFonts w:eastAsia="SimSun"/>
                <w:sz w:val="20"/>
                <w:szCs w:val="20"/>
              </w:rPr>
              <w:t xml:space="preserve"> denotes delay)</w:t>
            </w:r>
            <w:r w:rsidRPr="004B7562">
              <w:rPr>
                <w:sz w:val="20"/>
                <w:szCs w:val="20"/>
              </w:rPr>
              <w:t>:</w:t>
            </w:r>
          </w:p>
          <w:p w:rsidR="000B79CE" w:rsidRPr="004B7562" w:rsidRDefault="000B79CE" w:rsidP="000B79CE">
            <w:pPr>
              <w:numPr>
                <w:ilvl w:val="0"/>
                <w:numId w:val="269"/>
              </w:numPr>
              <w:snapToGrid w:val="0"/>
              <w:rPr>
                <w:rFonts w:eastAsia="Malgun Gothic"/>
                <w:sz w:val="20"/>
                <w:szCs w:val="20"/>
              </w:rPr>
            </w:pPr>
            <w:r w:rsidRPr="004B7562">
              <w:rPr>
                <w:rFonts w:eastAsia="Malgun Gothic"/>
                <w:sz w:val="20"/>
                <w:szCs w:val="20"/>
              </w:rPr>
              <w:t xml:space="preserve">Alt3. </w:t>
            </w:r>
            <w:r w:rsidRPr="004B7562">
              <w:rPr>
                <w:rFonts w:eastAsia="SimSun"/>
                <w:sz w:val="20"/>
                <w:szCs w:val="20"/>
              </w:rPr>
              <w:t xml:space="preserve">A given correlation phase value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60"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59"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E2151&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BE2151&quot; wsp:rsidP=&quot;00BE2151&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fldChar w:fldCharType="end"/>
            </w:r>
            <w:r w:rsidRPr="004B7562">
              <w:rPr>
                <w:rFonts w:eastAsia="SimSun"/>
                <w:sz w:val="20"/>
                <w:szCs w:val="20"/>
              </w:rPr>
              <w:t xml:space="preserve"> is quantized to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58"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57"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0EED&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550EED&quot; wsp:rsidP=&quot;00550EED&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fldChar w:fldCharType="end"/>
            </w:r>
            <w:r w:rsidRPr="004B7562">
              <w:rPr>
                <w:rFonts w:eastAsia="SimSun"/>
                <w:sz w:val="20"/>
                <w:szCs w:val="20"/>
              </w:rPr>
              <w:t xml:space="preserve"> based on the </w:t>
            </w:r>
            <w:r w:rsidRPr="004B7562">
              <w:rPr>
                <w:rFonts w:eastAsia="Malgun Gothic"/>
                <w:sz w:val="20"/>
                <w:szCs w:val="20"/>
              </w:rPr>
              <w:t>4-bit (16-PSK) uniform quantization (full reuse of Rel-16 eType-II W2 phase quantization)</w:t>
            </w:r>
          </w:p>
          <w:p w:rsidR="000B79CE" w:rsidRPr="004B7562" w:rsidRDefault="000B79CE" w:rsidP="000B79CE">
            <w:pPr>
              <w:numPr>
                <w:ilvl w:val="0"/>
                <w:numId w:val="269"/>
              </w:numPr>
              <w:snapToGrid w:val="0"/>
              <w:rPr>
                <w:rFonts w:eastAsia="Malgun Gothic"/>
                <w:sz w:val="20"/>
                <w:szCs w:val="20"/>
              </w:rPr>
            </w:pPr>
            <w:r w:rsidRPr="004B7562">
              <w:rPr>
                <w:rFonts w:eastAsia="Malgun Gothic"/>
                <w:sz w:val="20"/>
                <w:szCs w:val="20"/>
              </w:rPr>
              <w:t xml:space="preserve">Alt5. </w:t>
            </w:r>
            <w:r w:rsidRPr="004B7562">
              <w:rPr>
                <w:rFonts w:eastAsia="SimSun"/>
                <w:sz w:val="20"/>
                <w:szCs w:val="20"/>
              </w:rPr>
              <w:t xml:space="preserve">A given correlation phase value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56"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55"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D9E&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F83D9E&quot; wsp:rsidP=&quot;00F83D9E&quot;&gt;&lt;m:oMathPara&gt;&lt;m:oMath&gt;&lt;m:r&gt;&lt;w:rPr&gt;&lt;w:rFonts w:ascii=&quot;Cambria Math&quot; w:fareast=&quot;SimSun&quot; w:h-ansi=&quot;Cambria Math&quot;/&gt;&lt;wx:font wx:val=&quot;Cambria Math&quot;/&gt;&lt;w:i/&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fldChar w:fldCharType="end"/>
            </w:r>
            <w:r w:rsidRPr="004B7562">
              <w:rPr>
                <w:rFonts w:eastAsia="SimSun"/>
                <w:sz w:val="20"/>
                <w:szCs w:val="20"/>
              </w:rPr>
              <w:t xml:space="preserve"> is quantized to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54"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53"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19D1&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2419D1&quot; wsp:rsidP=&quot;002419D1&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r&gt;&lt;w:rPr&gt;&lt;w:rFonts w:ascii=&quot;Cambria Math&quot; w:fareast=&quot;SimSun&quot; w:h-ansi=&quot;Cambria Math&quot;/&gt;&lt;wx:font wx:val=&quot;Cambria Math&quot;/&gt;&lt;w:i/&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fldChar w:fldCharType="end"/>
            </w:r>
            <w:r w:rsidRPr="004B7562">
              <w:rPr>
                <w:rFonts w:eastAsia="SimSun"/>
                <w:sz w:val="20"/>
                <w:szCs w:val="20"/>
              </w:rPr>
              <w:t xml:space="preserve"> based on the following size-16 alphabet: </w:t>
            </w:r>
            <w:r w:rsidRPr="004B7562">
              <w:rPr>
                <w:rFonts w:eastAsia="Malgun Gothic"/>
                <w:sz w:val="20"/>
                <w:szCs w:val="20"/>
              </w:rPr>
              <w:fldChar w:fldCharType="begin"/>
            </w:r>
            <w:r w:rsidRPr="004B7562">
              <w:rPr>
                <w:rFonts w:eastAsia="Malgun Gothic"/>
                <w:sz w:val="20"/>
                <w:szCs w:val="20"/>
              </w:rPr>
              <w:instrText xml:space="preserve"> QUOTE </w:instrText>
            </w:r>
            <w:r w:rsidR="00412953">
              <w:rPr>
                <w:noProof/>
                <w:position w:val="-6"/>
                <w:sz w:val="20"/>
                <w:szCs w:val="20"/>
              </w:rPr>
              <w:pict>
                <v:shape id="_x0000_i1052" type="#_x0000_t75" alt="" style="width:318.4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à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0,œ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7562">
              <w:rPr>
                <w:rFonts w:eastAsia="Malgun Gothic"/>
                <w:sz w:val="20"/>
                <w:szCs w:val="20"/>
              </w:rPr>
              <w:instrText xml:space="preserve"> </w:instrText>
            </w:r>
            <w:r w:rsidRPr="004B7562">
              <w:rPr>
                <w:rFonts w:eastAsia="Malgun Gothic"/>
                <w:sz w:val="20"/>
                <w:szCs w:val="20"/>
              </w:rPr>
              <w:fldChar w:fldCharType="separate"/>
            </w:r>
            <w:r w:rsidR="00412953">
              <w:rPr>
                <w:noProof/>
                <w:position w:val="-6"/>
                <w:sz w:val="20"/>
                <w:szCs w:val="20"/>
              </w:rPr>
              <w:pict>
                <v:shape id="_x0000_i1051" type="#_x0000_t75" alt="" style="width:318.45pt;height:13.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3E58&quot;/&gt;&lt;wsp:rsid wsp:val=&quot;00035C3D&quot;/&gt;&lt;wsp:rsid wsp:val=&quot;00041A1E&quot;/&gt;&lt;wsp:rsid wsp:val=&quot;00041FB7&quot;/&gt;&lt;wsp:rsid wsp:val=&quot;000443F7&quot;/&gt;&lt;wsp:rsid wsp:val=&quot;00044F60&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C256E&quot;/&gt;&lt;wsp:rsid wsp:val=&quot;000C401F&quot;/&gt;&lt;wsp:rsid wsp:val=&quot;000C4860&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10230E&quot;/&gt;&lt;wsp:rsid wsp:val=&quot;00111908&quot;/&gt;&lt;wsp:rsid wsp:val=&quot;00120884&quot;/&gt;&lt;wsp:rsid wsp:val=&quot;00130389&quot;/&gt;&lt;wsp:rsid wsp:val=&quot;00131CB0&quot;/&gt;&lt;wsp:rsid wsp:val=&quot;00132CBE&quot;/&gt;&lt;wsp:rsid wsp:val=&quot;00132E16&quot;/&gt;&lt;wsp:rsid wsp:val=&quot;00135B67&quot;/&gt;&lt;wsp:rsid wsp:val=&quot;001376F6&quot;/&gt;&lt;wsp:rsid wsp:val=&quot;00146D61&quot;/&gt;&lt;wsp:rsid wsp:val=&quot;00156174&quot;/&gt;&lt;wsp:rsid wsp:val=&quot;0016103C&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4862&quot;/&gt;&lt;wsp:rsid wsp:val=&quot;00186520&quot;/&gt;&lt;wsp:rsid wsp:val=&quot;0019426E&quot;/&gt;&lt;wsp:rsid wsp:val=&quot;001A235A&quot;/&gt;&lt;wsp:rsid wsp:val=&quot;001A3FB4&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5EB9&quot;/&gt;&lt;wsp:rsid wsp:val=&quot;002318A4&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1586&quot;/&gt;&lt;wsp:rsid wsp:val=&quot;00271CD9&quot;/&gt;&lt;wsp:rsid wsp:val=&quot;0027358D&quot;/&gt;&lt;wsp:rsid wsp:val=&quot;00274937&quot;/&gt;&lt;wsp:rsid wsp:val=&quot;00277FBD&quot;/&gt;&lt;wsp:rsid wsp:val=&quot;00282066&quot;/&gt;&lt;wsp:rsid wsp:val=&quot;00282E2C&quot;/&gt;&lt;wsp:rsid wsp:val=&quot;00293C36&quot;/&gt;&lt;wsp:rsid wsp:val=&quot;00293DB3&quot;/&gt;&lt;wsp:rsid wsp:val=&quot;0029412E&quot;/&gt;&lt;wsp:rsid wsp:val=&quot;0029433B&quot;/&gt;&lt;wsp:rsid wsp:val=&quot;0029757E&quot;/&gt;&lt;wsp:rsid wsp:val=&quot;00297DD6&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4B0&quot;/&gt;&lt;wsp:rsid wsp:val=&quot;002D2829&quot;/&gt;&lt;wsp:rsid wsp:val=&quot;002D4D40&quot;/&gt;&lt;wsp:rsid wsp:val=&quot;002D5218&quot;/&gt;&lt;wsp:rsid wsp:val=&quot;002E1DF6&quot;/&gt;&lt;wsp:rsid wsp:val=&quot;002F13F6&quot;/&gt;&lt;wsp:rsid wsp:val=&quot;002F4411&quot;/&gt;&lt;wsp:rsid wsp:val=&quot;002F4E64&quot;/&gt;&lt;wsp:rsid wsp:val=&quot;002F7271&quot;/&gt;&lt;wsp:rsid wsp:val=&quot;00307F29&quot;/&gt;&lt;wsp:rsid wsp:val=&quot;0032089E&quot;/&gt;&lt;wsp:rsid wsp:val=&quot;0032301D&quot;/&gt;&lt;wsp:rsid wsp:val=&quot;003230FF&quot;/&gt;&lt;wsp:rsid wsp:val=&quot;003269DE&quot;/&gt;&lt;wsp:rsid wsp:val=&quot;0032725B&quot;/&gt;&lt;wsp:rsid wsp:val=&quot;0033037F&quot;/&gt;&lt;wsp:rsid wsp:val=&quot;0033511A&quot;/&gt;&lt;wsp:rsid wsp:val=&quot;003351F9&quot;/&gt;&lt;wsp:rsid wsp:val=&quot;00335EC5&quot;/&gt;&lt;wsp:rsid wsp:val=&quot;00341A5F&quot;/&gt;&lt;wsp:rsid wsp:val=&quot;00343017&quot;/&gt;&lt;wsp:rsid wsp:val=&quot;003439DF&quot;/&gt;&lt;wsp:rsid wsp:val=&quot;00343A55&quot;/&gt;&lt;wsp:rsid wsp:val=&quot;00345EEA&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B1E&quot;/&gt;&lt;wsp:rsid wsp:val=&quot;0037212B&quot;/&gt;&lt;wsp:rsid wsp:val=&quot;00373044&quot;/&gt;&lt;wsp:rsid wsp:val=&quot;003734D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5CF6&quot;/&gt;&lt;wsp:rsid wsp:val=&quot;003B6548&quot;/&gt;&lt;wsp:rsid wsp:val=&quot;003C4584&quot;/&gt;&lt;wsp:rsid wsp:val=&quot;003D33A8&quot;/&gt;&lt;wsp:rsid wsp:val=&quot;003E0305&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703&quot;/&gt;&lt;wsp:rsid wsp:val=&quot;004109C3&quot;/&gt;&lt;wsp:rsid wsp:val=&quot;00410E55&quot;/&gt;&lt;wsp:rsid wsp:val=&quot;00414181&quot;/&gt;&lt;wsp:rsid wsp:val=&quot;0041782C&quot;/&gt;&lt;wsp:rsid wsp:val=&quot;004206FA&quot;/&gt;&lt;wsp:rsid wsp:val=&quot;004223F1&quot;/&gt;&lt;wsp:rsid wsp:val=&quot;004305A0&quot;/&gt;&lt;wsp:rsid wsp:val=&quot;00431123&quot;/&gt;&lt;wsp:rsid wsp:val=&quot;00431E83&quot;/&gt;&lt;wsp:rsid wsp:val=&quot;00432F62&quot;/&gt;&lt;wsp:rsid wsp:val=&quot;0043707E&quot;/&gt;&lt;wsp:rsid wsp:val=&quot;00437B5E&quot;/&gt;&lt;wsp:rsid wsp:val=&quot;0044004B&quot;/&gt;&lt;wsp:rsid wsp:val=&quot;004425DF&quot;/&gt;&lt;wsp:rsid wsp:val=&quot;004524C9&quot;/&gt;&lt;wsp:rsid wsp:val=&quot;00455581&quot;/&gt;&lt;wsp:rsid wsp:val=&quot;00457B29&quot;/&gt;&lt;wsp:rsid wsp:val=&quot;004604FD&quot;/&gt;&lt;wsp:rsid wsp:val=&quot;00460DBF&quot;/&gt;&lt;wsp:rsid wsp:val=&quot;00462878&quot;/&gt;&lt;wsp:rsid wsp:val=&quot;00462BD0&quot;/&gt;&lt;wsp:rsid wsp:val=&quot;00471F19&quot;/&gt;&lt;wsp:rsid wsp:val=&quot;00472CF3&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F18E2&quot;/&gt;&lt;wsp:rsid wsp:val=&quot;004F31A4&quot;/&gt;&lt;wsp:rsid wsp:val=&quot;004F705C&quot;/&gt;&lt;wsp:rsid wsp:val=&quot;00501F57&quot;/&gt;&lt;wsp:rsid wsp:val=&quot;00506053&quot;/&gt;&lt;wsp:rsid wsp:val=&quot;00510090&quot;/&gt;&lt;wsp:rsid wsp:val=&quot;005104F5&quot;/&gt;&lt;wsp:rsid wsp:val=&quot;00514701&quot;/&gt;&lt;wsp:rsid wsp:val=&quot;00516B1D&quot;/&gt;&lt;wsp:rsid wsp:val=&quot;00521FA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6D21&quot;/&gt;&lt;wsp:rsid wsp:val=&quot;005C3943&quot;/&gt;&lt;wsp:rsid wsp:val=&quot;005C595C&quot;/&gt;&lt;wsp:rsid wsp:val=&quot;005C7F1A&quot;/&gt;&lt;wsp:rsid wsp:val=&quot;005D2B0F&quot;/&gt;&lt;wsp:rsid wsp:val=&quot;005D4467&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6731&quot;/&gt;&lt;wsp:rsid wsp:val=&quot;006103E1&quot;/&gt;&lt;wsp:rsid wsp:val=&quot;00613ABD&quot;/&gt;&lt;wsp:rsid wsp:val=&quot;006147B1&quot;/&gt;&lt;wsp:rsid wsp:val=&quot;00623D44&quot;/&gt;&lt;wsp:rsid wsp:val=&quot;0062486E&quot;/&gt;&lt;wsp:rsid wsp:val=&quot;00626F11&quot;/&gt;&lt;wsp:rsid wsp:val=&quot;00636884&quot;/&gt;&lt;wsp:rsid wsp:val=&quot;00640051&quot;/&gt;&lt;wsp:rsid wsp:val=&quot;006412CA&quot;/&gt;&lt;wsp:rsid wsp:val=&quot;00642348&quot;/&gt;&lt;wsp:rsid wsp:val=&quot;00645247&quot;/&gt;&lt;wsp:rsid wsp:val=&quot;00645CFD&quot;/&gt;&lt;wsp:rsid wsp:val=&quot;00645E6A&quot;/&gt;&lt;wsp:rsid wsp:val=&quot;006509B2&quot;/&gt;&lt;wsp:rsid wsp:val=&quot;0065303B&quot;/&gt;&lt;wsp:rsid wsp:val=&quot;00655E80&quot;/&gt;&lt;wsp:rsid wsp:val=&quot;00663230&quot;/&gt;&lt;wsp:rsid wsp:val=&quot;00666238&quot;/&gt;&lt;wsp:rsid wsp:val=&quot;0067658D&quot;/&gt;&lt;wsp:rsid wsp:val=&quot;00682C83&quot;/&gt;&lt;wsp:rsid wsp:val=&quot;006836E3&quot;/&gt;&lt;wsp:rsid wsp:val=&quot;00683F5D&quot;/&gt;&lt;wsp:rsid wsp:val=&quot;00691D5A&quot;/&gt;&lt;wsp:rsid wsp:val=&quot;00691E9D&quot;/&gt;&lt;wsp:rsid wsp:val=&quot;0069331A&quot;/&gt;&lt;wsp:rsid wsp:val=&quot;0069341C&quot;/&gt;&lt;wsp:rsid wsp:val=&quot;006934AD&quot;/&gt;&lt;wsp:rsid wsp:val=&quot;0069360C&quot;/&gt;&lt;wsp:rsid wsp:val=&quot;0069635A&quot;/&gt;&lt;wsp:rsid wsp:val=&quot;006A0886&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7A4B&quot;/&gt;&lt;wsp:rsid wsp:val=&quot;006D7A0E&quot;/&gt;&lt;wsp:rsid wsp:val=&quot;006E5673&quot;/&gt;&lt;wsp:rsid wsp:val=&quot;006F1592&quot;/&gt;&lt;wsp:rsid wsp:val=&quot;006F4666&quot;/&gt;&lt;wsp:rsid wsp:val=&quot;007003FC&quot;/&gt;&lt;wsp:rsid wsp:val=&quot;007040C1&quot;/&gt;&lt;wsp:rsid wsp:val=&quot;00704D87&quot;/&gt;&lt;wsp:rsid wsp:val=&quot;00705161&quot;/&gt;&lt;wsp:rsid wsp:val=&quot;00720496&quot;/&gt;&lt;wsp:rsid wsp:val=&quot;00721545&quot;/&gt;&lt;wsp:rsid wsp:val=&quot;0072399E&quot;/&gt;&lt;wsp:rsid wsp:val=&quot;00726297&quot;/&gt;&lt;wsp:rsid wsp:val=&quot;007333B3&quot;/&gt;&lt;wsp:rsid wsp:val=&quot;00734CBF&quot;/&gt;&lt;wsp:rsid wsp:val=&quot;0073548C&quot;/&gt;&lt;wsp:rsid wsp:val=&quot;00735851&quot;/&gt;&lt;wsp:rsid wsp:val=&quot;00737671&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763F&quot;/&gt;&lt;wsp:rsid wsp:val=&quot;00767CE3&quot;/&gt;&lt;wsp:rsid wsp:val=&quot;0077650B&quot;/&gt;&lt;wsp:rsid wsp:val=&quot;007771B0&quot;/&gt;&lt;wsp:rsid wsp:val=&quot;00777298&quot;/&gt;&lt;wsp:rsid wsp:val=&quot;0078005E&quot;/&gt;&lt;wsp:rsid wsp:val=&quot;00781097&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A67A1&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83D&quot;/&gt;&lt;wsp:rsid wsp:val=&quot;0080561A&quot;/&gt;&lt;wsp:rsid wsp:val=&quot;0080638E&quot;/&gt;&lt;wsp:rsid wsp:val=&quot;00807555&quot;/&gt;&lt;wsp:rsid wsp:val=&quot;008120B3&quot;/&gt;&lt;wsp:rsid wsp:val=&quot;00813434&quot;/&gt;&lt;wsp:rsid wsp:val=&quot;00813F2B&quot;/&gt;&lt;wsp:rsid wsp:val=&quot;00821F2C&quot;/&gt;&lt;wsp:rsid wsp:val=&quot;00826C23&quot;/&gt;&lt;wsp:rsid wsp:val=&quot;00827B33&quot;/&gt;&lt;wsp:rsid wsp:val=&quot;00832C0D&quot;/&gt;&lt;wsp:rsid wsp:val=&quot;00832EF8&quot;/&gt;&lt;wsp:rsid wsp:val=&quot;0083739F&quot;/&gt;&lt;wsp:rsid wsp:val=&quot;008477CA&quot;/&gt;&lt;wsp:rsid wsp:val=&quot;00853E28&quot;/&gt;&lt;wsp:rsid wsp:val=&quot;00854556&quot;/&gt;&lt;wsp:rsid wsp:val=&quot;00854978&quot;/&gt;&lt;wsp:rsid wsp:val=&quot;0085677D&quot;/&gt;&lt;wsp:rsid wsp:val=&quot;008632E2&quot;/&gt;&lt;wsp:rsid wsp:val=&quot;00864E0E&quot;/&gt;&lt;wsp:rsid wsp:val=&quot;00865CF0&quot;/&gt;&lt;wsp:rsid wsp:val=&quot;0087282C&quot;/&gt;&lt;wsp:rsid wsp:val=&quot;00874888&quot;/&gt;&lt;wsp:rsid wsp:val=&quot;0087629E&quot;/&gt;&lt;wsp:rsid wsp:val=&quot;00876A87&quot;/&gt;&lt;wsp:rsid wsp:val=&quot;00882022&quot;/&gt;&lt;wsp:rsid wsp:val=&quot;00884ADD&quot;/&gt;&lt;wsp:rsid wsp:val=&quot;00885ED2&quot;/&gt;&lt;wsp:rsid wsp:val=&quot;0088611D&quot;/&gt;&lt;wsp:rsid wsp:val=&quot;00894813&quot;/&gt;&lt;wsp:rsid wsp:val=&quot;00896910&quot;/&gt;&lt;wsp:rsid wsp:val=&quot;00896BCB&quot;/&gt;&lt;wsp:rsid wsp:val=&quot;0089715E&quot;/&gt;&lt;wsp:rsid wsp:val=&quot;008A34F1&quot;/&gt;&lt;wsp:rsid wsp:val=&quot;008A4FFD&quot;/&gt;&lt;wsp:rsid wsp:val=&quot;008B1CDB&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1F58&quot;/&gt;&lt;wsp:rsid wsp:val=&quot;008E2992&quot;/&gt;&lt;wsp:rsid wsp:val=&quot;008E3830&quot;/&gt;&lt;wsp:rsid wsp:val=&quot;008E620A&quot;/&gt;&lt;wsp:rsid wsp:val=&quot;008E64D0&quot;/&gt;&lt;wsp:rsid wsp:val=&quot;008F04BE&quot;/&gt;&lt;wsp:rsid wsp:val=&quot;008F1C08&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3BDE&quot;/&gt;&lt;wsp:rsid wsp:val=&quot;00947247&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57DE&quot;/&gt;&lt;wsp:rsid wsp:val=&quot;00967CFB&quot;/&gt;&lt;wsp:rsid wsp:val=&quot;00973FA2&quot;/&gt;&lt;wsp:rsid wsp:val=&quot;00975AEA&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2CD7&quot;/&gt;&lt;wsp:rsid wsp:val=&quot;009C4B30&quot;/&gt;&lt;wsp:rsid wsp:val=&quot;009D0A7F&quot;/&gt;&lt;wsp:rsid wsp:val=&quot;009D11EC&quot;/&gt;&lt;wsp:rsid wsp:val=&quot;009D25E3&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3A40&quot;/&gt;&lt;wsp:rsid wsp:val=&quot;00A453E9&quot;/&gt;&lt;wsp:rsid wsp:val=&quot;00A5007F&quot;/&gt;&lt;wsp:rsid wsp:val=&quot;00A55CF4&quot;/&gt;&lt;wsp:rsid wsp:val=&quot;00A5611B&quot;/&gt;&lt;wsp:rsid wsp:val=&quot;00A615E9&quot;/&gt;&lt;wsp:rsid wsp:val=&quot;00A71D04&quot;/&gt;&lt;wsp:rsid wsp:val=&quot;00A77EFD&quot;/&gt;&lt;wsp:rsid wsp:val=&quot;00A801A6&quot;/&gt;&lt;wsp:rsid wsp:val=&quot;00A80D3B&quot;/&gt;&lt;wsp:rsid wsp:val=&quot;00A83B70&quot;/&gt;&lt;wsp:rsid wsp:val=&quot;00A85903&quot;/&gt;&lt;wsp:rsid wsp:val=&quot;00A86DDC&quot;/&gt;&lt;wsp:rsid wsp:val=&quot;00A95126&quot;/&gt;&lt;wsp:rsid wsp:val=&quot;00AA063F&quot;/&gt;&lt;wsp:rsid wsp:val=&quot;00AA1042&quot;/&gt;&lt;wsp:rsid wsp:val=&quot;00AA1F42&quot;/&gt;&lt;wsp:rsid wsp:val=&quot;00AA341E&quot;/&gt;&lt;wsp:rsid wsp:val=&quot;00AA5C7C&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7C0A&quot;/&gt;&lt;wsp:rsid wsp:val=&quot;00AE42DC&quot;/&gt;&lt;wsp:rsid wsp:val=&quot;00AE554F&quot;/&gt;&lt;wsp:rsid wsp:val=&quot;00AF676F&quot;/&gt;&lt;wsp:rsid wsp:val=&quot;00AF6EBE&quot;/&gt;&lt;wsp:rsid wsp:val=&quot;00B04FB3&quot;/&gt;&lt;wsp:rsid wsp:val=&quot;00B057B7&quot;/&gt;&lt;wsp:rsid wsp:val=&quot;00B13627&quot;/&gt;&lt;wsp:rsid wsp:val=&quot;00B17047&quot;/&gt;&lt;wsp:rsid wsp:val=&quot;00B20627&quot;/&gt;&lt;wsp:rsid wsp:val=&quot;00B23921&quot;/&gt;&lt;wsp:rsid wsp:val=&quot;00B26221&quot;/&gt;&lt;wsp:rsid wsp:val=&quot;00B26252&quot;/&gt;&lt;wsp:rsid wsp:val=&quot;00B323DD&quot;/&gt;&lt;wsp:rsid wsp:val=&quot;00B34798&quot;/&gt;&lt;wsp:rsid wsp:val=&quot;00B34F32&quot;/&gt;&lt;wsp:rsid wsp:val=&quot;00B40D93&quot;/&gt;&lt;wsp:rsid wsp:val=&quot;00B51372&quot;/&gt;&lt;wsp:rsid wsp:val=&quot;00B529BC&quot;/&gt;&lt;wsp:rsid wsp:val=&quot;00B55D84&quot;/&gt;&lt;wsp:rsid wsp:val=&quot;00B601DC&quot;/&gt;&lt;wsp:rsid wsp:val=&quot;00B631FD&quot;/&gt;&lt;wsp:rsid wsp:val=&quot;00B639F2&quot;/&gt;&lt;wsp:rsid wsp:val=&quot;00B640E8&quot;/&gt;&lt;wsp:rsid wsp:val=&quot;00B75DE1&quot;/&gt;&lt;wsp:rsid wsp:val=&quot;00B80F17&quot;/&gt;&lt;wsp:rsid wsp:val=&quot;00B906C7&quot;/&gt;&lt;wsp:rsid wsp:val=&quot;00B97AAA&quot;/&gt;&lt;wsp:rsid wsp:val=&quot;00BA3769&quot;/&gt;&lt;wsp:rsid wsp:val=&quot;00BA74B0&quot;/&gt;&lt;wsp:rsid wsp:val=&quot;00BB01E2&quot;/&gt;&lt;wsp:rsid wsp:val=&quot;00BB52CF&quot;/&gt;&lt;wsp:rsid wsp:val=&quot;00BB56DE&quot;/&gt;&lt;wsp:rsid wsp:val=&quot;00BC0B79&quot;/&gt;&lt;wsp:rsid wsp:val=&quot;00BC3D43&quot;/&gt;&lt;wsp:rsid wsp:val=&quot;00BC75B5&quot;/&gt;&lt;wsp:rsid wsp:val=&quot;00BD4762&quot;/&gt;&lt;wsp:rsid wsp:val=&quot;00BD5E6D&quot;/&gt;&lt;wsp:rsid wsp:val=&quot;00BD604C&quot;/&gt;&lt;wsp:rsid wsp:val=&quot;00BF0000&quot;/&gt;&lt;wsp:rsid wsp:val=&quot;00BF1F78&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57E3&quot;/&gt;&lt;wsp:rsid wsp:val=&quot;00C1663B&quot;/&gt;&lt;wsp:rsid wsp:val=&quot;00C16B72&quot;/&gt;&lt;wsp:rsid wsp:val=&quot;00C22DDD&quot;/&gt;&lt;wsp:rsid wsp:val=&quot;00C2739B&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4454&quot;/&gt;&lt;wsp:rsid wsp:val=&quot;00C569CC&quot;/&gt;&lt;wsp:rsid wsp:val=&quot;00C6393B&quot;/&gt;&lt;wsp:rsid wsp:val=&quot;00C6529A&quot;/&gt;&lt;wsp:rsid wsp:val=&quot;00C707D9&quot;/&gt;&lt;wsp:rsid wsp:val=&quot;00C72174&quot;/&gt;&lt;wsp:rsid wsp:val=&quot;00C72E52&quot;/&gt;&lt;wsp:rsid wsp:val=&quot;00C73A93&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A3C7D&quot;/&gt;&lt;wsp:rsid wsp:val=&quot;00CA3CA3&quot;/&gt;&lt;wsp:rsid wsp:val=&quot;00CA4A7A&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5F39&quot;/&gt;&lt;wsp:rsid wsp:val=&quot;00CF60F6&quot;/&gt;&lt;wsp:rsid wsp:val=&quot;00CF7BB1&quot;/&gt;&lt;wsp:rsid wsp:val=&quot;00D0138D&quot;/&gt;&lt;wsp:rsid wsp:val=&quot;00D02D0D&quot;/&gt;&lt;wsp:rsid wsp:val=&quot;00D1164E&quot;/&gt;&lt;wsp:rsid wsp:val=&quot;00D1420E&quot;/&gt;&lt;wsp:rsid wsp:val=&quot;00D15FAF&quot;/&gt;&lt;wsp:rsid wsp:val=&quot;00D16974&quot;/&gt;&lt;wsp:rsid wsp:val=&quot;00D208A3&quot;/&gt;&lt;wsp:rsid wsp:val=&quot;00D20BAF&quot;/&gt;&lt;wsp:rsid wsp:val=&quot;00D234BD&quot;/&gt;&lt;wsp:rsid wsp:val=&quot;00D26D98&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2F01&quot;/&gt;&lt;wsp:rsid wsp:val=&quot;00D82F8E&quot;/&gt;&lt;wsp:rsid wsp:val=&quot;00D8622A&quot;/&gt;&lt;wsp:rsid wsp:val=&quot;00D90334&quot;/&gt;&lt;wsp:rsid wsp:val=&quot;00D920C8&quot;/&gt;&lt;wsp:rsid wsp:val=&quot;00D96537&quot;/&gt;&lt;wsp:rsid wsp:val=&quot;00D96C4C&quot;/&gt;&lt;wsp:rsid wsp:val=&quot;00D978A0&quot;/&gt;&lt;wsp:rsid wsp:val=&quot;00D97D4D&quot;/&gt;&lt;wsp:rsid wsp:val=&quot;00DA2E30&quot;/&gt;&lt;wsp:rsid wsp:val=&quot;00DA4A9C&quot;/&gt;&lt;wsp:rsid wsp:val=&quot;00DB156D&quot;/&gt;&lt;wsp:rsid wsp:val=&quot;00DB17FD&quot;/&gt;&lt;wsp:rsid wsp:val=&quot;00DB25C9&quot;/&gt;&lt;wsp:rsid wsp:val=&quot;00DB6042&quot;/&gt;&lt;wsp:rsid wsp:val=&quot;00DB7E00&quot;/&gt;&lt;wsp:rsid wsp:val=&quot;00DC1D41&quot;/&gt;&lt;wsp:rsid wsp:val=&quot;00DC4EDD&quot;/&gt;&lt;wsp:rsid wsp:val=&quot;00DC4FAB&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5416&quot;/&gt;&lt;wsp:rsid wsp:val=&quot;00DF5D32&quot;/&gt;&lt;wsp:rsid wsp:val=&quot;00E00BB2&quot;/&gt;&lt;wsp:rsid wsp:val=&quot;00E02359&quot;/&gt;&lt;wsp:rsid wsp:val=&quot;00E03022&quot;/&gt;&lt;wsp:rsid wsp:val=&quot;00E11E5B&quot;/&gt;&lt;wsp:rsid wsp:val=&quot;00E177DB&quot;/&gt;&lt;wsp:rsid wsp:val=&quot;00E20892&quot;/&gt;&lt;wsp:rsid wsp:val=&quot;00E2627F&quot;/&gt;&lt;wsp:rsid wsp:val=&quot;00E32BEE&quot;/&gt;&lt;wsp:rsid wsp:val=&quot;00E36EAB&quot;/&gt;&lt;wsp:rsid wsp:val=&quot;00E435D3&quot;/&gt;&lt;wsp:rsid wsp:val=&quot;00E444BB&quot;/&gt;&lt;wsp:rsid wsp:val=&quot;00E4559D&quot;/&gt;&lt;wsp:rsid wsp:val=&quot;00E46490&quot;/&gt;&lt;wsp:rsid wsp:val=&quot;00E4769E&quot;/&gt;&lt;wsp:rsid wsp:val=&quot;00E524D0&quot;/&gt;&lt;wsp:rsid wsp:val=&quot;00E6078B&quot;/&gt;&lt;wsp:rsid wsp:val=&quot;00E6671C&quot;/&gt;&lt;wsp:rsid wsp:val=&quot;00E7031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235C&quot;/&gt;&lt;wsp:rsid wsp:val=&quot;00EA3085&quot;/&gt;&lt;wsp:rsid wsp:val=&quot;00EA48AB&quot;/&gt;&lt;wsp:rsid wsp:val=&quot;00EA7990&quot;/&gt;&lt;wsp:rsid wsp:val=&quot;00EB14BE&quot;/&gt;&lt;wsp:rsid wsp:val=&quot;00EB37A1&quot;/&gt;&lt;wsp:rsid wsp:val=&quot;00EB53DA&quot;/&gt;&lt;wsp:rsid wsp:val=&quot;00EC7B40&quot;/&gt;&lt;wsp:rsid wsp:val=&quot;00ED034C&quot;/&gt;&lt;wsp:rsid wsp:val=&quot;00ED2E01&quot;/&gt;&lt;wsp:rsid wsp:val=&quot;00ED55AE&quot;/&gt;&lt;wsp:rsid wsp:val=&quot;00ED6C32&quot;/&gt;&lt;wsp:rsid wsp:val=&quot;00ED6F25&quot;/&gt;&lt;wsp:rsid wsp:val=&quot;00ED72D4&quot;/&gt;&lt;wsp:rsid wsp:val=&quot;00EE1DB6&quot;/&gt;&lt;wsp:rsid wsp:val=&quot;00EE25E9&quot;/&gt;&lt;wsp:rsid wsp:val=&quot;00EE376C&quot;/&gt;&lt;wsp:rsid wsp:val=&quot;00EE50B0&quot;/&gt;&lt;wsp:rsid wsp:val=&quot;00EE51AA&quot;/&gt;&lt;wsp:rsid wsp:val=&quot;00EF1AAC&quot;/&gt;&lt;wsp:rsid wsp:val=&quot;00EF31D8&quot;/&gt;&lt;wsp:rsid wsp:val=&quot;00EF4F07&quot;/&gt;&lt;wsp:rsid wsp:val=&quot;00EF6036&quot;/&gt;&lt;wsp:rsid wsp:val=&quot;00F000D6&quot;/&gt;&lt;wsp:rsid wsp:val=&quot;00F0023E&quot;/&gt;&lt;wsp:rsid wsp:val=&quot;00F07B8D&quot;/&gt;&lt;wsp:rsid wsp:val=&quot;00F1304F&quot;/&gt;&lt;wsp:rsid wsp:val=&quot;00F15A17&quot;/&gt;&lt;wsp:rsid wsp:val=&quot;00F230BA&quot;/&gt;&lt;wsp:rsid wsp:val=&quot;00F23620&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97F&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45F8&quot;/&gt;&lt;/wsp:rsids&gt;&lt;/w:docPr&gt;&lt;w:body&gt;&lt;wx:sect&gt;&lt;w:p wsp:rsidR=&quot;00000000&quot; wsp:rsidRDefault=&quot;00EA48AB&quot; wsp:rsidP=&quot;00EA48AB&quot;&gt;&lt;m:oMathPara&gt;&lt;m:oMath&gt;&lt;m:acc&gt;&lt;m:accPr&gt;&lt;m:ctrlPr&gt;&lt;w:rPr&gt;&lt;w:rFonts w:ascii=&quot;Cambria Math&quot; w:h-ansi=&quot;Cambria Math&quot;/&gt;&lt;wx:font wx:val=&quot;Cambria Math&quot;/&gt;&lt;w:i/&gt;&lt;/w:rPr&gt;&lt;/m:ctrlPr&gt;&lt;/m:accPr&gt;&lt;m:e&gt;&lt;m:r&gt;&lt;w:rPr&gt;&lt;w:rFonts w:ascii=&quot;Cambria Math&quot; w:fareast=&quot;SimSun&quot; w:h-ansi=&quot;Cambria Math&quot;/&gt;&lt;wx:font wx:val=&quot;Cambria Math&quot;/&gt;&lt;w:i/&gt;&lt;/w:rPr&gt;&lt;m:t&gt;Œ∏&lt;/m:t&gt;&lt;/m:r&gt;&lt;/m:e&gt;&lt;/m:acc&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D&lt;/m:t&gt;&lt;/m:r&gt;&lt;/m:e&gt;&lt;/m:d&gt;&lt;m:r&gt;&lt;w:rPr&gt;&lt;w:rFonts w:ascii=&quot;Cambria Math&quot; w:fareast=&quot;SimSun&quot; w:h-ansi=&quot;Cambria Math&quot;/&gt;&lt;wx:font wx:val=&quot;Cambria Math&quot;/&gt;&lt;w:i/&gt;&lt;/w:rPr&gt;&lt;m:t&gt;‚à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lt;/m:t&gt;&lt;/m:r&gt;&lt;m:d&gt;&lt;m:dPr&gt;&lt;m:begChr m:val=&quot;{&quot;/&gt;&lt;m:endChr m:val=&quot;}&quot;/&gt;&lt;m:ctrlPr&gt;&lt;w:rPr&gt;&lt;w:rFonts w:ascii=&quot;Cambria Math&quot; w:fareast=&quot;SimSun&quot; w:h-ansi=&quot;Cambria Math&quot;/&gt;&lt;wx:font wx:val=&quot;Cambria Math&quot;/&gt;&lt;w:i/&gt;&lt;/w:rPr&gt;&lt;/m:ctrlPr&gt;&lt;/m:dPr&gt;&lt;m:e&gt;&lt;m:sSup&gt;&lt;m:sSupPr&gt;&lt;m:ctrlPr&gt;&lt;w:rPr&gt;&lt;w:rFonts w:ascii=&quot;Cambria Math&quot; w:fareast=&quot;SimSun&quot; w:h-ansi=&quot;Cambria Math&quot;/&gt;&lt;wx:font wx:val=&quot;Cambria Math&quot;/&gt;&lt;w:i/&gt;&lt;/w:rPr&gt;&lt;/m:ctrlPr&gt;&lt;/m:sSupPr&gt;&lt;m:e&gt;&lt;m:r&gt;&lt;w:rPr&gt;&lt;w:rFonts w:ascii=&quot;Cambria Math&quot; w:fareast=&quot;SimSun&quot; w:h-ansi=&quot;Cambria Math&quot;/&gt;&lt;wx:font wx:val=&quot;Cambria Math&quot;/&gt;&lt;w:i/&gt;&lt;/w:rPr&gt;&lt;m:t&gt;-2&lt;/m:t&gt;&lt;/m:r&gt;&lt;/m:e&gt;&lt;m:sup&gt;&lt;m:r&gt;&lt;w:rPr&gt;&lt;w:rFonts w:ascii=&quot;Cambria Math&quot; w:fareast=&quot;SimSun&quot; w:h-ansi=&quot;Cambria Math&quot;/&gt;&lt;wx:font wx:val=&quot;Cambria Math&quot;/&gt;&lt;w:i/&gt;&lt;/w:rPr&gt;&lt;m:t&gt;-&lt;/m:t&gt;&lt;/m:r&gt;&lt;m:d&gt;&lt;m:dPr&gt;&lt;m:ctrlPr&gt;&lt;w:rPr&gt;&lt;w:rFonts w:ascii=&quot;Cambria Math&quot; w:fareast=&quot;SimSun&quot; w:h-ansi=&quot;Cambria Math&quot;/&gt;&lt;wx:font wx:val=&quot;Cambria Math&quot;/&gt;&lt;w:i/&gt;&lt;/w:rPr&gt;&lt;/m:ctrlPr&gt;&lt;/m:dPr&gt;&lt;m:e&gt;&lt;m:r&gt;&lt;w:rPr&gt;&lt;w:rFonts w:ascii=&quot;Cambria Math&quot; w:fareast=&quot;SimSun&quot; w:h-ansi=&quot;Cambria Math&quot;/&gt;&lt;wx:font wx:val=&quot;Cambria Math&quot;/&gt;&lt;w:i/&gt;&lt;/w:rPr&gt;&lt;m:t&gt;8-q&lt;/m:t&gt;&lt;/m:r&gt;&lt;/m:e&gt;&lt;/m:d&gt;&lt;/m:sup&gt;&lt;/m:sSup&gt;&lt;m:r&gt;&lt;m:rPr&gt;&lt;m:sty m:val=&quot;p&quot;/&gt;&lt;/m:rPr&gt;&lt;w:rPr&gt;&lt;w:rFonts w:ascii=&quot;Cambria Math&quot; w:h-ansi=&quot;Cambria Math&quot;/&gt;&lt;wx:font wx:val=&quot;Cambria Math&quot;/&gt;&lt;/w:rPr&gt;&lt;m:t&gt; &lt;/m:t&gt;&lt;/m:r&gt;&lt;m:r&gt;&lt;w:rPr&gt;&lt;w:rFonts w:ascii=&quot;Cambria Math&quot; w:fareast=&quot;SimSun&quot; w:h-ansi=&quot;Cambria Math&quot;/&gt;&lt;wx:font wx:val=&quot;Cambria Math&quot;/&gt;&lt;w:i/&gt;&lt;/w:rPr&gt;&lt;m:t&gt;‚àôœÄ,   &lt;/m:t&gt;&lt;/m:r&gt;&lt;m:r&gt;&lt;w:rPr&gt;&lt;w:rFonts w:ascii=&quot;Cambria Math&quot; w:h-ansi=&quot;Cambria Math&quot;/&gt;&lt;wx:font wx:val=&quot;Cambria Math&quot;/&gt;&lt;w:i/&gt;&lt;/w:rPr&gt;&lt;m:t&gt;q=1,2,‚Ä¶, 7&lt;/m:t&gt;&lt;/m:r&gt;&lt;/m:e&gt;&lt;/m:d&gt;&lt;m:r&gt;&lt;w:rPr&gt;&lt;w:rFonts w:ascii=&quot;Cambria Math&quot; w:fareast=&quot;SimSun&quot; w:h-ansi=&quot;Cambria Math&quot;/&gt;&lt;wx:font wx:val=&quot;Cambria Math&quot;/&gt;&lt;w:i/&gt;&lt;/w:rPr&gt;&lt;m:t&gt;‚à™{0,œÄ}&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7562">
              <w:rPr>
                <w:rFonts w:eastAsia="Malgun Gothic"/>
                <w:sz w:val="20"/>
                <w:szCs w:val="20"/>
              </w:rPr>
              <w:fldChar w:fldCharType="end"/>
            </w:r>
          </w:p>
          <w:p w:rsidR="000B79CE" w:rsidRPr="004B7562" w:rsidRDefault="000B79CE" w:rsidP="000B79CE">
            <w:pPr>
              <w:snapToGrid w:val="0"/>
              <w:rPr>
                <w:sz w:val="20"/>
                <w:szCs w:val="20"/>
              </w:rPr>
            </w:pPr>
            <w:r w:rsidRPr="004B7562">
              <w:rPr>
                <w:sz w:val="20"/>
                <w:szCs w:val="20"/>
              </w:rPr>
              <w:t>FFS: Whether further overhead reduction is needed for Y&gt;1</w:t>
            </w:r>
          </w:p>
          <w:p w:rsidR="000B79CE" w:rsidRPr="004B7562" w:rsidRDefault="000B79CE" w:rsidP="000B79CE">
            <w:pPr>
              <w:rPr>
                <w:i/>
                <w:iCs/>
                <w:sz w:val="20"/>
                <w:szCs w:val="20"/>
              </w:rPr>
            </w:pPr>
          </w:p>
          <w:p w:rsidR="000B79CE" w:rsidRPr="004B7562" w:rsidRDefault="000B79CE" w:rsidP="000B79CE">
            <w:pPr>
              <w:snapToGrid w:val="0"/>
              <w:rPr>
                <w:rFonts w:cs="Times"/>
                <w:sz w:val="20"/>
                <w:szCs w:val="20"/>
              </w:rPr>
            </w:pPr>
            <w:r w:rsidRPr="004B7562">
              <w:rPr>
                <w:rFonts w:cs="Times"/>
                <w:b/>
                <w:sz w:val="20"/>
                <w:szCs w:val="20"/>
              </w:rPr>
              <w:t>Conclusion</w:t>
            </w:r>
          </w:p>
          <w:p w:rsidR="000B79CE" w:rsidRPr="004B7562" w:rsidRDefault="000B79CE" w:rsidP="000B79CE">
            <w:pPr>
              <w:snapToGrid w:val="0"/>
              <w:rPr>
                <w:rFonts w:eastAsia="Calibri"/>
                <w:sz w:val="20"/>
                <w:szCs w:val="20"/>
              </w:rPr>
            </w:pPr>
            <w:r w:rsidRPr="004B7562">
              <w:rPr>
                <w:rFonts w:eastAsia="Calibri"/>
                <w:sz w:val="20"/>
                <w:szCs w:val="20"/>
              </w:rPr>
              <w:t>For the Rel-18 TRS-based TDCP reporting, regarding the value of parameter Y, there is no consensus in supporting Y=7</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bCs/>
                <w:color w:val="000000"/>
                <w:sz w:val="20"/>
                <w:szCs w:val="20"/>
                <w:lang w:val="en-CA" w:eastAsia="x-none"/>
              </w:rPr>
            </w:pPr>
            <w:r w:rsidRPr="004B7562">
              <w:rPr>
                <w:rFonts w:eastAsia="Calibri"/>
                <w:color w:val="000000"/>
                <w:sz w:val="20"/>
                <w:szCs w:val="20"/>
              </w:rPr>
              <w:t xml:space="preserve">For the Rel-18 TRS-based TDCP reporting, regarding the value of parameter D, </w:t>
            </w:r>
            <w:r w:rsidRPr="004B7562">
              <w:rPr>
                <w:bCs/>
                <w:color w:val="000000"/>
                <w:sz w:val="20"/>
                <w:szCs w:val="20"/>
                <w:lang w:val="en-CA" w:eastAsia="x-none"/>
              </w:rPr>
              <w:t>the value of D is explicitly configured by the NW via RRC signalling</w:t>
            </w:r>
          </w:p>
          <w:p w:rsidR="000B79CE" w:rsidRPr="004B7562" w:rsidRDefault="000B79CE" w:rsidP="000B79CE">
            <w:pPr>
              <w:pStyle w:val="ListParagraph"/>
              <w:numPr>
                <w:ilvl w:val="0"/>
                <w:numId w:val="476"/>
              </w:numPr>
              <w:ind w:leftChars="0"/>
              <w:jc w:val="both"/>
              <w:rPr>
                <w:rFonts w:eastAsia="Calibri"/>
                <w:bCs/>
                <w:color w:val="000000"/>
                <w:szCs w:val="20"/>
              </w:rPr>
            </w:pPr>
            <w:r w:rsidRPr="004B7562">
              <w:rPr>
                <w:rFonts w:eastAsia="Calibri"/>
                <w:bCs/>
                <w:color w:val="000000"/>
                <w:szCs w:val="20"/>
              </w:rPr>
              <w:t>Note: this implies that dynamic change of delay for aperiodic TRS resource set is not supported</w:t>
            </w:r>
          </w:p>
          <w:p w:rsidR="000B79CE" w:rsidRPr="004B7562" w:rsidRDefault="000B79CE" w:rsidP="000B79CE">
            <w:pPr>
              <w:pStyle w:val="ListParagraph"/>
              <w:ind w:left="1680"/>
              <w:jc w:val="both"/>
              <w:rPr>
                <w:rFonts w:eastAsia="Calibri"/>
                <w:bCs/>
                <w:color w:val="00000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rFonts w:cs="Times"/>
                <w:sz w:val="20"/>
                <w:szCs w:val="20"/>
              </w:rPr>
            </w:pPr>
            <w:r w:rsidRPr="004B7562">
              <w:rPr>
                <w:rFonts w:eastAsia="Malgun Gothic"/>
                <w:sz w:val="20"/>
                <w:szCs w:val="20"/>
              </w:rPr>
              <w:t xml:space="preserve">For the Rel-18 TRS-based TDCP reporting, </w:t>
            </w:r>
            <w:r w:rsidRPr="004B7562">
              <w:rPr>
                <w:rFonts w:cs="Times"/>
                <w:sz w:val="20"/>
                <w:szCs w:val="20"/>
              </w:rPr>
              <w:t>the normalized amplitude for the 1</w:t>
            </w:r>
            <w:r w:rsidRPr="004B7562">
              <w:rPr>
                <w:rFonts w:cs="Times"/>
                <w:sz w:val="20"/>
                <w:szCs w:val="20"/>
                <w:vertAlign w:val="superscript"/>
              </w:rPr>
              <w:t>st</w:t>
            </w:r>
            <w:r w:rsidRPr="004B7562">
              <w:rPr>
                <w:rFonts w:cs="Times"/>
                <w:sz w:val="20"/>
                <w:szCs w:val="20"/>
              </w:rPr>
              <w:t xml:space="preserve"> delay is placed in UCI part 1. </w:t>
            </w:r>
          </w:p>
          <w:p w:rsidR="000B79CE" w:rsidRPr="004B7562" w:rsidRDefault="000B79CE" w:rsidP="000B79CE">
            <w:pPr>
              <w:pStyle w:val="ListParagraph"/>
              <w:numPr>
                <w:ilvl w:val="0"/>
                <w:numId w:val="477"/>
              </w:numPr>
              <w:tabs>
                <w:tab w:val="left" w:pos="720"/>
              </w:tabs>
              <w:snapToGrid w:val="0"/>
              <w:ind w:leftChars="0"/>
              <w:rPr>
                <w:rFonts w:eastAsia="Malgun Gothic"/>
                <w:szCs w:val="20"/>
              </w:rPr>
            </w:pPr>
            <w:r w:rsidRPr="004B7562">
              <w:rPr>
                <w:rFonts w:eastAsia="Malgun Gothic"/>
                <w:szCs w:val="20"/>
              </w:rPr>
              <w:t>Note: This doesn’t imply that two-part UCI is utilized for TDCP reporting (which is aperiodic)</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rFonts w:eastAsia="Malgun Gothic"/>
                <w:sz w:val="20"/>
                <w:szCs w:val="20"/>
              </w:rPr>
            </w:pPr>
            <w:r w:rsidRPr="004B7562">
              <w:rPr>
                <w:rFonts w:eastAsia="Malgun Gothic"/>
                <w:sz w:val="20"/>
                <w:szCs w:val="20"/>
              </w:rPr>
              <w:t>For the Rel-18 TRS-based TDCP reporting,</w:t>
            </w:r>
          </w:p>
          <w:p w:rsidR="000B79CE" w:rsidRPr="004B7562" w:rsidRDefault="000B79CE" w:rsidP="000B79CE">
            <w:pPr>
              <w:pStyle w:val="ListParagraph"/>
              <w:numPr>
                <w:ilvl w:val="0"/>
                <w:numId w:val="477"/>
              </w:numPr>
              <w:tabs>
                <w:tab w:val="left" w:pos="720"/>
              </w:tabs>
              <w:snapToGrid w:val="0"/>
              <w:ind w:leftChars="0"/>
              <w:rPr>
                <w:rFonts w:eastAsia="Malgun Gothic"/>
                <w:szCs w:val="20"/>
              </w:rPr>
            </w:pPr>
            <w:r w:rsidRPr="004B7562">
              <w:rPr>
                <w:rFonts w:cs="Times"/>
                <w:szCs w:val="20"/>
              </w:rPr>
              <w:t>When Y&gt;1 is supported and the value of Y is configured to be &gt;1, the (Y–1) normalized amplitudes for the 2</w:t>
            </w:r>
            <w:r w:rsidRPr="004B7562">
              <w:rPr>
                <w:rFonts w:cs="Times"/>
                <w:szCs w:val="20"/>
                <w:vertAlign w:val="superscript"/>
              </w:rPr>
              <w:t>nd</w:t>
            </w:r>
            <w:r w:rsidRPr="004B7562">
              <w:rPr>
                <w:rFonts w:cs="Times"/>
                <w:szCs w:val="20"/>
              </w:rPr>
              <w:t>, …, and Y</w:t>
            </w:r>
            <w:r w:rsidRPr="004B7562">
              <w:rPr>
                <w:rFonts w:cs="Times"/>
                <w:szCs w:val="20"/>
                <w:vertAlign w:val="superscript"/>
              </w:rPr>
              <w:t>th</w:t>
            </w:r>
            <w:r w:rsidRPr="004B7562">
              <w:rPr>
                <w:rFonts w:cs="Times"/>
                <w:szCs w:val="20"/>
              </w:rPr>
              <w:t xml:space="preserve"> delays are placed in UCI part 1 in the same location as the normalized amplitude for the first delay</w:t>
            </w:r>
          </w:p>
          <w:p w:rsidR="000B79CE" w:rsidRPr="004B7562" w:rsidRDefault="000B79CE" w:rsidP="000B79CE">
            <w:pPr>
              <w:pStyle w:val="ListParagraph"/>
              <w:numPr>
                <w:ilvl w:val="0"/>
                <w:numId w:val="477"/>
              </w:numPr>
              <w:tabs>
                <w:tab w:val="left" w:pos="720"/>
              </w:tabs>
              <w:snapToGrid w:val="0"/>
              <w:ind w:leftChars="0"/>
              <w:rPr>
                <w:rFonts w:eastAsia="Malgun Gothic"/>
                <w:szCs w:val="20"/>
              </w:rPr>
            </w:pPr>
            <w:r w:rsidRPr="004B7562">
              <w:rPr>
                <w:bCs/>
                <w:szCs w:val="20"/>
                <w:lang w:val="en-CA"/>
              </w:rPr>
              <w:t>When phase reporting is supported and switched ON, the Y phases are placed in UCI part 1</w:t>
            </w:r>
          </w:p>
          <w:p w:rsidR="000B79CE" w:rsidRPr="004B7562" w:rsidRDefault="000B79CE" w:rsidP="000B79CE">
            <w:pPr>
              <w:rPr>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rPr>
                <w:sz w:val="20"/>
                <w:szCs w:val="20"/>
              </w:rPr>
            </w:pPr>
            <w:r w:rsidRPr="004B7562">
              <w:rPr>
                <w:sz w:val="20"/>
                <w:szCs w:val="20"/>
              </w:rPr>
              <w:t>For the Rel-18 Type-II codebook refinement for CJT mTRP, regarding CSI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rPr>
                <w:sz w:val="20"/>
                <w:szCs w:val="20"/>
              </w:rPr>
            </w:pPr>
            <w:r w:rsidRPr="004B7562">
              <w:rPr>
                <w:sz w:val="20"/>
                <w:szCs w:val="20"/>
              </w:rPr>
              <w:t>Previous agreement is revised as follows</w:t>
            </w:r>
          </w:p>
          <w:p w:rsidR="000B79CE" w:rsidRPr="004B7562" w:rsidRDefault="000B79CE" w:rsidP="000B79CE">
            <w:pPr>
              <w:widowControl w:val="0"/>
              <w:snapToGrid w:val="0"/>
              <w:rPr>
                <w:i/>
                <w:iCs/>
                <w:sz w:val="20"/>
                <w:szCs w:val="20"/>
              </w:rPr>
            </w:pPr>
            <w:r w:rsidRPr="004B7562">
              <w:rPr>
                <w:i/>
                <w:iCs/>
                <w:sz w:val="20"/>
                <w:szCs w:val="20"/>
              </w:rPr>
              <w:t>For the Rel-18 Type-II codebook refinement for high/medium velocities, regarding the CPU occupation: O</w:t>
            </w:r>
            <w:r w:rsidRPr="004B7562">
              <w:rPr>
                <w:i/>
                <w:iCs/>
                <w:sz w:val="20"/>
                <w:szCs w:val="20"/>
                <w:vertAlign w:val="subscript"/>
              </w:rPr>
              <w:t>CPU</w:t>
            </w:r>
            <w:r w:rsidRPr="004B7562">
              <w:rPr>
                <w:i/>
                <w:iCs/>
                <w:sz w:val="20"/>
                <w:szCs w:val="20"/>
              </w:rPr>
              <w:t xml:space="preserve"> = Y.N</w:t>
            </w:r>
            <w:r w:rsidRPr="004B7562">
              <w:rPr>
                <w:i/>
                <w:iCs/>
                <w:sz w:val="20"/>
                <w:szCs w:val="20"/>
                <w:vertAlign w:val="subscript"/>
              </w:rPr>
              <w:t xml:space="preserve">4 </w:t>
            </w:r>
            <w:r w:rsidRPr="004B7562">
              <w:rPr>
                <w:i/>
                <w:iCs/>
                <w:strike/>
                <w:color w:val="FF0000"/>
                <w:sz w:val="20"/>
                <w:szCs w:val="20"/>
              </w:rPr>
              <w:t>[+4]</w:t>
            </w:r>
            <w:r w:rsidRPr="004B7562">
              <w:rPr>
                <w:i/>
                <w:iCs/>
                <w:sz w:val="20"/>
                <w:szCs w:val="20"/>
              </w:rPr>
              <w:t xml:space="preserve"> when P/SP-CSI-RS is configured for CMR, or  O</w:t>
            </w:r>
            <w:r w:rsidRPr="004B7562">
              <w:rPr>
                <w:i/>
                <w:iCs/>
                <w:sz w:val="20"/>
                <w:szCs w:val="20"/>
                <w:vertAlign w:val="subscript"/>
              </w:rPr>
              <w:t>CPU</w:t>
            </w:r>
            <w:r w:rsidRPr="004B7562">
              <w:rPr>
                <w:i/>
                <w:iCs/>
                <w:sz w:val="20"/>
                <w:szCs w:val="20"/>
              </w:rPr>
              <w:t xml:space="preserve"> = Y.K</w:t>
            </w:r>
            <w:r w:rsidRPr="004B7562">
              <w:rPr>
                <w:i/>
                <w:iCs/>
                <w:sz w:val="20"/>
                <w:szCs w:val="20"/>
                <w:vertAlign w:val="subscript"/>
              </w:rPr>
              <w:t xml:space="preserve"> </w:t>
            </w:r>
            <w:r w:rsidRPr="004B7562">
              <w:rPr>
                <w:i/>
                <w:iCs/>
                <w:sz w:val="20"/>
                <w:szCs w:val="20"/>
              </w:rPr>
              <w:t xml:space="preserve"> when AP-CSI-RS is configured for CMR</w:t>
            </w:r>
          </w:p>
          <w:p w:rsidR="000B79CE" w:rsidRPr="004B7562" w:rsidRDefault="000B79CE" w:rsidP="000B79CE">
            <w:pPr>
              <w:pStyle w:val="ListParagraph"/>
              <w:widowControl w:val="0"/>
              <w:numPr>
                <w:ilvl w:val="0"/>
                <w:numId w:val="472"/>
              </w:numPr>
              <w:snapToGrid w:val="0"/>
              <w:ind w:leftChars="0" w:left="720" w:hanging="360"/>
              <w:contextualSpacing/>
              <w:rPr>
                <w:i/>
                <w:iCs/>
                <w:szCs w:val="20"/>
              </w:rPr>
            </w:pPr>
            <w:r w:rsidRPr="004B7562">
              <w:rPr>
                <w:i/>
                <w:iCs/>
                <w:szCs w:val="20"/>
              </w:rPr>
              <w:t xml:space="preserve">Y≥1 is defined based on UE capabilities and determined by the UE, and can be different between P/SP-CSI-RS and AP-CSI-RS. </w:t>
            </w:r>
          </w:p>
          <w:p w:rsidR="000B79CE" w:rsidRPr="004B7562" w:rsidRDefault="000B79CE" w:rsidP="000B79CE">
            <w:pPr>
              <w:pStyle w:val="ListParagraph"/>
              <w:widowControl w:val="0"/>
              <w:numPr>
                <w:ilvl w:val="0"/>
                <w:numId w:val="472"/>
              </w:numPr>
              <w:snapToGrid w:val="0"/>
              <w:ind w:leftChars="0" w:left="720" w:hanging="360"/>
              <w:contextualSpacing/>
              <w:rPr>
                <w:i/>
                <w:iCs/>
                <w:szCs w:val="20"/>
              </w:rPr>
            </w:pPr>
            <w:r w:rsidRPr="004B7562">
              <w:rPr>
                <w:i/>
                <w:iCs/>
                <w:szCs w:val="20"/>
              </w:rPr>
              <w:t>FFS: Whether the supported value(s) of Y can depend on codebook parameter values</w:t>
            </w:r>
          </w:p>
          <w:p w:rsidR="000B79CE" w:rsidRPr="004B7562" w:rsidRDefault="000B79CE" w:rsidP="000B79CE">
            <w:pPr>
              <w:pStyle w:val="ListParagraph"/>
              <w:widowControl w:val="0"/>
              <w:numPr>
                <w:ilvl w:val="0"/>
                <w:numId w:val="472"/>
              </w:numPr>
              <w:snapToGrid w:val="0"/>
              <w:ind w:leftChars="0" w:left="720" w:hanging="360"/>
              <w:contextualSpacing/>
              <w:rPr>
                <w:i/>
                <w:iCs/>
                <w:szCs w:val="20"/>
              </w:rPr>
            </w:pPr>
            <w:r w:rsidRPr="004B7562">
              <w:rPr>
                <w:i/>
                <w:iCs/>
                <w:szCs w:val="20"/>
              </w:rPr>
              <w:t>The legacy specification on CPU pools is fully reused</w:t>
            </w:r>
          </w:p>
          <w:p w:rsidR="000B79CE" w:rsidRPr="004B7562" w:rsidRDefault="000B79CE" w:rsidP="000B79CE">
            <w:pPr>
              <w:pStyle w:val="ListParagraph"/>
              <w:widowControl w:val="0"/>
              <w:numPr>
                <w:ilvl w:val="0"/>
                <w:numId w:val="472"/>
              </w:numPr>
              <w:snapToGrid w:val="0"/>
              <w:ind w:leftChars="0" w:left="720" w:hanging="360"/>
              <w:contextualSpacing/>
              <w:rPr>
                <w:i/>
                <w:iCs/>
                <w:color w:val="FF0000"/>
                <w:szCs w:val="20"/>
              </w:rPr>
            </w:pPr>
            <w:r w:rsidRPr="004B7562">
              <w:rPr>
                <w:i/>
                <w:iCs/>
                <w:color w:val="FF0000"/>
                <w:szCs w:val="20"/>
              </w:rPr>
              <w:t>When N</w:t>
            </w:r>
            <w:r w:rsidRPr="004B7562">
              <w:rPr>
                <w:i/>
                <w:iCs/>
                <w:color w:val="FF0000"/>
                <w:szCs w:val="20"/>
                <w:vertAlign w:val="subscript"/>
              </w:rPr>
              <w:t>4</w:t>
            </w:r>
            <w:r w:rsidRPr="004B7562">
              <w:rPr>
                <w:i/>
                <w:iCs/>
                <w:color w:val="FF0000"/>
                <w:szCs w:val="20"/>
              </w:rPr>
              <w:t>=1, O</w:t>
            </w:r>
            <w:r w:rsidRPr="004B7562">
              <w:rPr>
                <w:i/>
                <w:iCs/>
                <w:color w:val="FF0000"/>
                <w:szCs w:val="20"/>
                <w:vertAlign w:val="subscript"/>
              </w:rPr>
              <w:t>CPU</w:t>
            </w:r>
            <w:r w:rsidRPr="004B7562">
              <w:rPr>
                <w:i/>
                <w:iCs/>
                <w:color w:val="FF0000"/>
                <w:szCs w:val="20"/>
              </w:rPr>
              <w:t xml:space="preserve"> =4</w:t>
            </w:r>
          </w:p>
          <w:p w:rsidR="000B79CE" w:rsidRPr="004B7562" w:rsidRDefault="000B79CE" w:rsidP="000B79CE">
            <w:pPr>
              <w:pStyle w:val="ListParagraph"/>
              <w:widowControl w:val="0"/>
              <w:numPr>
                <w:ilvl w:val="0"/>
                <w:numId w:val="472"/>
              </w:numPr>
              <w:snapToGrid w:val="0"/>
              <w:ind w:leftChars="0" w:left="720" w:hanging="360"/>
              <w:contextualSpacing/>
              <w:rPr>
                <w:i/>
                <w:iCs/>
                <w:color w:val="FF0000"/>
                <w:szCs w:val="20"/>
              </w:rPr>
            </w:pPr>
            <w:r w:rsidRPr="004B7562">
              <w:rPr>
                <w:i/>
                <w:iCs/>
                <w:color w:val="FF0000"/>
                <w:szCs w:val="20"/>
              </w:rPr>
              <w:t>O</w:t>
            </w:r>
            <w:r w:rsidRPr="004B7562">
              <w:rPr>
                <w:i/>
                <w:iCs/>
                <w:color w:val="FF0000"/>
                <w:szCs w:val="20"/>
                <w:vertAlign w:val="subscript"/>
              </w:rPr>
              <w:t>CPU</w:t>
            </w:r>
            <w:r w:rsidRPr="004B7562">
              <w:rPr>
                <w:i/>
                <w:iCs/>
                <w:color w:val="FF0000"/>
                <w:szCs w:val="20"/>
              </w:rPr>
              <w:t xml:space="preserve"> ≥ 4 when P/SP-CSI-RS is configured for CMR</w:t>
            </w:r>
          </w:p>
          <w:p w:rsidR="000B79CE" w:rsidRPr="004B7562" w:rsidRDefault="000B79CE" w:rsidP="000B79CE">
            <w:pPr>
              <w:rPr>
                <w:i/>
                <w:iCs/>
                <w:sz w:val="20"/>
                <w:szCs w:val="20"/>
              </w:rPr>
            </w:pP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jc w:val="both"/>
              <w:rPr>
                <w:sz w:val="20"/>
                <w:szCs w:val="20"/>
              </w:rPr>
            </w:pPr>
            <w:r w:rsidRPr="004B7562">
              <w:rPr>
                <w:sz w:val="20"/>
                <w:szCs w:val="20"/>
              </w:rPr>
              <w:t xml:space="preserve">For the Rel-18 Type-II codebook refinement for high/medium velocities, </w:t>
            </w:r>
            <w:r w:rsidRPr="004B7562">
              <w:rPr>
                <w:bCs/>
                <w:sz w:val="20"/>
                <w:szCs w:val="20"/>
              </w:rPr>
              <w:t xml:space="preserve">the value of </w:t>
            </w:r>
            <w:r w:rsidRPr="004B7562">
              <w:rPr>
                <w:bCs/>
                <w:i/>
                <w:iCs/>
                <w:sz w:val="20"/>
                <w:szCs w:val="20"/>
              </w:rPr>
              <w:t>K</w:t>
            </w:r>
            <w:r w:rsidRPr="004B7562">
              <w:rPr>
                <w:bCs/>
                <w:i/>
                <w:iCs/>
                <w:sz w:val="20"/>
                <w:szCs w:val="20"/>
                <w:vertAlign w:val="subscript"/>
              </w:rPr>
              <w:t>P</w:t>
            </w:r>
            <w:r w:rsidRPr="004B7562">
              <w:rPr>
                <w:sz w:val="20"/>
                <w:szCs w:val="20"/>
              </w:rPr>
              <w:t xml:space="preserve"> for P/SP-CSI-RS active resource counting is determined based on UE capability, where the candidate values are {1, 2, 4}.</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sz w:val="20"/>
                <w:szCs w:val="20"/>
              </w:rPr>
            </w:pPr>
            <w:r w:rsidRPr="004B7562">
              <w:rPr>
                <w:sz w:val="20"/>
                <w:szCs w:val="20"/>
              </w:rPr>
              <w:t xml:space="preserve">For the Rel-18 TRS-based TDCP reporting, regarding the </w:t>
            </w:r>
            <w:r w:rsidRPr="004B7562">
              <w:rPr>
                <w:i/>
                <w:sz w:val="20"/>
                <w:szCs w:val="20"/>
              </w:rPr>
              <w:t>alphabet</w:t>
            </w:r>
            <w:r w:rsidRPr="004B7562">
              <w:rPr>
                <w:sz w:val="20"/>
                <w:szCs w:val="20"/>
              </w:rPr>
              <w:t xml:space="preserve"> for the quantization of wideband normalized amplitude value, support only (Alt3) N=2</w:t>
            </w:r>
            <w:r w:rsidRPr="004B7562">
              <w:rPr>
                <w:sz w:val="20"/>
                <w:szCs w:val="20"/>
                <w:vertAlign w:val="superscript"/>
              </w:rPr>
              <w:t>Q</w:t>
            </w:r>
            <w:r w:rsidRPr="004B7562">
              <w:rPr>
                <w:sz w:val="20"/>
                <w:szCs w:val="20"/>
              </w:rPr>
              <w:t xml:space="preserve"> where Q=4, s=½</w:t>
            </w:r>
          </w:p>
          <w:p w:rsidR="000B79CE" w:rsidRPr="004B7562" w:rsidRDefault="000B79CE" w:rsidP="000B79CE">
            <w:pPr>
              <w:pStyle w:val="ListParagraph"/>
              <w:numPr>
                <w:ilvl w:val="0"/>
                <w:numId w:val="478"/>
              </w:numPr>
              <w:snapToGrid w:val="0"/>
              <w:ind w:leftChars="0"/>
              <w:rPr>
                <w:rFonts w:cs="Times"/>
                <w:szCs w:val="20"/>
              </w:rPr>
            </w:pPr>
            <w:r w:rsidRPr="004B7562">
              <w:rPr>
                <w:rFonts w:cs="Times"/>
                <w:szCs w:val="20"/>
              </w:rPr>
              <w:t xml:space="preserve">Note: </w:t>
            </w:r>
            <w:r w:rsidRPr="004B7562">
              <w:rPr>
                <w:rFonts w:eastAsia="Malgun Gothic" w:cs="Times" w:hint="eastAsia"/>
                <w:bCs/>
                <w:szCs w:val="20"/>
              </w:rPr>
              <w:t>T</w:t>
            </w:r>
            <w:r w:rsidRPr="004B7562">
              <w:rPr>
                <w:rFonts w:eastAsia="Malgun Gothic" w:cs="Times"/>
                <w:bCs/>
                <w:szCs w:val="20"/>
              </w:rPr>
              <w:t>his does not preclude an “invalid” autocorrelation value report</w:t>
            </w:r>
          </w:p>
          <w:p w:rsidR="000B79CE" w:rsidRPr="004B7562" w:rsidRDefault="000B79CE" w:rsidP="000B79CE">
            <w:pPr>
              <w:widowControl w:val="0"/>
              <w:snapToGrid w:val="0"/>
              <w:jc w:val="both"/>
              <w:rPr>
                <w:b/>
                <w:sz w:val="20"/>
                <w:szCs w:val="20"/>
                <w:highlight w:val="green"/>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sz w:val="20"/>
                <w:szCs w:val="20"/>
              </w:rPr>
            </w:pPr>
            <w:r w:rsidRPr="004B7562">
              <w:rPr>
                <w:sz w:val="20"/>
                <w:szCs w:val="20"/>
              </w:rPr>
              <w:t xml:space="preserve">For the Rel-18 TRS-based TDCP reporting, regarding the </w:t>
            </w:r>
            <w:r w:rsidRPr="004B7562">
              <w:rPr>
                <w:i/>
                <w:sz w:val="20"/>
                <w:szCs w:val="20"/>
              </w:rPr>
              <w:t>alphabet</w:t>
            </w:r>
            <w:r w:rsidRPr="004B7562">
              <w:rPr>
                <w:sz w:val="20"/>
                <w:szCs w:val="20"/>
              </w:rPr>
              <w:t xml:space="preserve"> for the quantization of phase value, (Alt3) </w:t>
            </w:r>
            <w:r w:rsidRPr="004B7562">
              <w:rPr>
                <w:rFonts w:eastAsia="SimSun"/>
                <w:sz w:val="20"/>
                <w:szCs w:val="20"/>
              </w:rPr>
              <w:t xml:space="preserve">a given correlation phase value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50"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49" type="#_x0000_t75" alt="" style="width:22.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69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40369C&quot; wsp:rsidP=&quot;0040369C&quot;&gt;&lt;m:oMathPara&gt;&lt;m:oMath&gt;&lt;m:r&gt;&lt;w:rPr&gt;&lt;w:rFonts w:ascii=&quot;Cambria Math&quot; w:fareast=&quot;SimSun&quot; w:h-ansi=&quot;Cambria Math&quot;/&gt;&lt;wx:font wx:val=&quot;Cambria Math&quot;/&gt;&lt;w:i/&gt;&lt;w:sz-cs w:val=&quot;20&quot;/&gt;&lt;/w:rPr&gt;&lt;m:t&gt;Œ∏(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4B7562">
              <w:rPr>
                <w:rFonts w:eastAsia="SimSun"/>
                <w:sz w:val="20"/>
                <w:szCs w:val="20"/>
              </w:rPr>
              <w:fldChar w:fldCharType="end"/>
            </w:r>
            <w:r w:rsidRPr="004B7562">
              <w:rPr>
                <w:rFonts w:eastAsia="SimSun"/>
                <w:sz w:val="20"/>
                <w:szCs w:val="20"/>
              </w:rPr>
              <w:t xml:space="preserve"> is quantized to </w:t>
            </w:r>
            <w:r w:rsidRPr="004B7562">
              <w:rPr>
                <w:rFonts w:eastAsia="SimSun"/>
                <w:sz w:val="20"/>
                <w:szCs w:val="20"/>
              </w:rPr>
              <w:fldChar w:fldCharType="begin"/>
            </w:r>
            <w:r w:rsidRPr="004B7562">
              <w:rPr>
                <w:rFonts w:eastAsia="SimSun"/>
                <w:sz w:val="20"/>
                <w:szCs w:val="20"/>
              </w:rPr>
              <w:instrText xml:space="preserve"> QUOTE </w:instrText>
            </w:r>
            <w:r w:rsidR="00412953">
              <w:rPr>
                <w:noProof/>
                <w:position w:val="-5"/>
                <w:sz w:val="20"/>
                <w:szCs w:val="20"/>
              </w:rPr>
              <w:pict>
                <v:shape id="_x0000_i1048"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Œ∏&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instrText xml:space="preserve"> </w:instrText>
            </w:r>
            <w:r w:rsidRPr="004B7562">
              <w:rPr>
                <w:rFonts w:eastAsia="SimSun"/>
                <w:sz w:val="20"/>
                <w:szCs w:val="20"/>
              </w:rPr>
              <w:fldChar w:fldCharType="separate"/>
            </w:r>
            <w:r w:rsidR="00412953">
              <w:rPr>
                <w:noProof/>
                <w:position w:val="-5"/>
                <w:sz w:val="20"/>
                <w:szCs w:val="20"/>
              </w:rPr>
              <w:pict>
                <v:shape id="_x0000_i1047" type="#_x0000_t75" alt="" style="width:22.15pt;height:12.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283F&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3283F&quot; wsp:rsidP=&quot;00D3283F&quot;&gt;&lt;m:oMathPara&gt;&lt;m:oMath&gt;&lt;m:acc&gt;&lt;m:accPr&gt;&lt;m:ctrlPr&gt;&lt;w:rPr&gt;&lt;w:rFonts w:ascii=&quot;Cambria Math&quot; w:h-ansi=&quot;Cambria Math&quot;/&gt;&lt;wx:font wx:val=&quot;Cambria Math&quot;/&gt;&lt;w:i/&gt;&lt;w:sz-cs w:val=&quot;20&quot;/&gt;&lt;/w:rPr&gt;&lt;/m:ctrlPr&gt;&lt;/m:accPr&gt;&lt;m:e&gt;&lt;m:r&gt;&lt;w:rPr&gt;&lt;w:rFonts w:ascii=&quot;Cambria Math&quot; w:fareast=&quot;SimSun&quot; w:h-ansi=&quot;Cambria Math&quot;/&gt;&lt;wx:font wx:val=&quot;Cambria Math&quot;/&gt;&lt;w:i/&gt;&lt;w:sz-cs w:val=&quot;20&quot;/&gt;&lt;/w:rPr&gt;&lt;m:t&gt;Œ∏&lt;/m:t&gt;&lt;/m:r&gt;&lt;/m:e&gt;&lt;/m:acc&gt;&lt;m:r&gt;&lt;w:rPr&gt;&lt;w:rFonts w:ascii=&quot;Cambria Math&quot; w:fareast=&quot;SimSun&quot; w:h-ansi=&quot;Cambria Math&quot;/&gt;&lt;wx:font wx:val=&quot;Cambria Math&quot;/&gt;&lt;w:i/&gt;&lt;w:sz-cs w:val=&quot;20&quot;/&gt;&lt;/w:rPr&gt;&lt;m:t&gt;(D)&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4B7562">
              <w:rPr>
                <w:rFonts w:eastAsia="SimSun"/>
                <w:sz w:val="20"/>
                <w:szCs w:val="20"/>
              </w:rPr>
              <w:fldChar w:fldCharType="end"/>
            </w:r>
            <w:r w:rsidRPr="004B7562">
              <w:rPr>
                <w:rFonts w:eastAsia="SimSun"/>
                <w:sz w:val="20"/>
                <w:szCs w:val="20"/>
              </w:rPr>
              <w:t xml:space="preserve"> based on the </w:t>
            </w:r>
            <w:r w:rsidRPr="004B7562">
              <w:rPr>
                <w:rFonts w:eastAsia="Malgun Gothic"/>
                <w:sz w:val="20"/>
                <w:szCs w:val="20"/>
              </w:rPr>
              <w:t>4-bit (16-PSK) uniform quantization (full reuse of Rel-16 eType-II W2 phase quantization)</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snapToGrid w:val="0"/>
              <w:rPr>
                <w:rFonts w:eastAsia="Calibri"/>
                <w:sz w:val="20"/>
                <w:szCs w:val="20"/>
              </w:rPr>
            </w:pPr>
            <w:r w:rsidRPr="004B7562">
              <w:rPr>
                <w:rFonts w:eastAsia="Calibri"/>
                <w:sz w:val="20"/>
                <w:szCs w:val="20"/>
              </w:rPr>
              <w:t xml:space="preserve">For the Rel-18 TRS-based TDCP reporting, regarding the value of parameter D, </w:t>
            </w:r>
          </w:p>
          <w:p w:rsidR="000B79CE" w:rsidRPr="004B7562" w:rsidRDefault="000B79CE" w:rsidP="000B79CE">
            <w:pPr>
              <w:pStyle w:val="ListParagraph"/>
              <w:numPr>
                <w:ilvl w:val="0"/>
                <w:numId w:val="479"/>
              </w:numPr>
              <w:snapToGrid w:val="0"/>
              <w:ind w:leftChars="0"/>
              <w:rPr>
                <w:rFonts w:eastAsia="Calibri"/>
                <w:szCs w:val="20"/>
              </w:rPr>
            </w:pPr>
            <w:r w:rsidRPr="004B7562">
              <w:rPr>
                <w:rFonts w:eastAsia="Calibri"/>
                <w:szCs w:val="20"/>
              </w:rPr>
              <w:t>D</w:t>
            </w:r>
            <w:r w:rsidRPr="004B7562">
              <w:rPr>
                <w:rFonts w:eastAsia="Calibri"/>
                <w:szCs w:val="20"/>
                <w:vertAlign w:val="subscript"/>
              </w:rPr>
              <w:t>basic</w:t>
            </w:r>
            <w:r w:rsidRPr="004B7562">
              <w:rPr>
                <w:rFonts w:eastAsia="Calibri"/>
                <w:szCs w:val="20"/>
              </w:rPr>
              <w:t xml:space="preserve"> = 1 slot</w:t>
            </w:r>
          </w:p>
          <w:p w:rsidR="000B79CE" w:rsidRPr="004B7562" w:rsidRDefault="000B79CE" w:rsidP="000B79CE">
            <w:pPr>
              <w:pStyle w:val="ListParagraph"/>
              <w:numPr>
                <w:ilvl w:val="0"/>
                <w:numId w:val="479"/>
              </w:numPr>
              <w:snapToGrid w:val="0"/>
              <w:ind w:leftChars="0"/>
              <w:rPr>
                <w:rFonts w:eastAsia="Calibri"/>
                <w:szCs w:val="20"/>
              </w:rPr>
            </w:pPr>
            <w:r w:rsidRPr="004B7562">
              <w:rPr>
                <w:rFonts w:eastAsia="Calibri"/>
                <w:szCs w:val="20"/>
              </w:rPr>
              <w:t xml:space="preserve">Confirm the working assumption on the support for D=6 </w:t>
            </w:r>
          </w:p>
          <w:p w:rsidR="000B79CE" w:rsidRPr="004B7562" w:rsidRDefault="000B79CE" w:rsidP="000B79CE">
            <w:pPr>
              <w:pStyle w:val="ListParagraph"/>
              <w:numPr>
                <w:ilvl w:val="0"/>
                <w:numId w:val="479"/>
              </w:numPr>
              <w:snapToGrid w:val="0"/>
              <w:ind w:leftChars="0"/>
              <w:rPr>
                <w:rFonts w:eastAsia="Calibri"/>
                <w:szCs w:val="20"/>
              </w:rPr>
            </w:pPr>
            <w:r w:rsidRPr="004B7562">
              <w:rPr>
                <w:rFonts w:eastAsia="Calibri"/>
                <w:szCs w:val="20"/>
              </w:rPr>
              <w:t xml:space="preserve">Confirm the working assumption on the support for D=10 </w:t>
            </w:r>
            <w:r w:rsidRPr="004B7562">
              <w:rPr>
                <w:rFonts w:eastAsia="Calibri"/>
                <w:color w:val="FF0000"/>
                <w:szCs w:val="20"/>
              </w:rPr>
              <w:t>(only for &gt;=30kHz SCS)</w:t>
            </w:r>
          </w:p>
          <w:p w:rsidR="000B79CE" w:rsidRPr="004B7562" w:rsidRDefault="000B79CE" w:rsidP="000B79CE">
            <w:pPr>
              <w:rPr>
                <w:i/>
                <w:iCs/>
                <w:sz w:val="20"/>
                <w:szCs w:val="20"/>
              </w:rPr>
            </w:pPr>
          </w:p>
          <w:p w:rsidR="000B79CE" w:rsidRPr="004B7562" w:rsidRDefault="000B79CE" w:rsidP="000B79CE">
            <w:pPr>
              <w:widowControl w:val="0"/>
              <w:snapToGrid w:val="0"/>
              <w:jc w:val="both"/>
              <w:rPr>
                <w:sz w:val="20"/>
                <w:szCs w:val="20"/>
                <w:highlight w:val="green"/>
              </w:rPr>
            </w:pPr>
            <w:r w:rsidRPr="004B7562">
              <w:rPr>
                <w:b/>
                <w:sz w:val="20"/>
                <w:szCs w:val="20"/>
                <w:highlight w:val="green"/>
              </w:rPr>
              <w:t>Agreement</w:t>
            </w:r>
          </w:p>
          <w:p w:rsidR="000B79CE" w:rsidRPr="004B7562" w:rsidRDefault="000B79CE" w:rsidP="000B79CE">
            <w:pPr>
              <w:widowControl w:val="0"/>
              <w:snapToGrid w:val="0"/>
              <w:rPr>
                <w:sz w:val="20"/>
                <w:szCs w:val="20"/>
              </w:rPr>
            </w:pPr>
            <w:r w:rsidRPr="004B7562">
              <w:rPr>
                <w:rFonts w:eastAsia="Calibri"/>
                <w:sz w:val="20"/>
                <w:szCs w:val="20"/>
              </w:rPr>
              <w:t>For the Rel-18 TRS-based TDCP reporting, for a configured value of Y and a set of configured delay values {D</w:t>
            </w:r>
            <w:r w:rsidRPr="004B7562">
              <w:rPr>
                <w:rFonts w:eastAsia="Calibri"/>
                <w:sz w:val="20"/>
                <w:szCs w:val="20"/>
                <w:vertAlign w:val="subscript"/>
              </w:rPr>
              <w:t>1</w:t>
            </w:r>
            <w:r w:rsidRPr="004B7562">
              <w:rPr>
                <w:rFonts w:eastAsia="Calibri"/>
                <w:sz w:val="20"/>
                <w:szCs w:val="20"/>
              </w:rPr>
              <w:t>, …, D</w:t>
            </w:r>
            <w:r w:rsidRPr="004B7562">
              <w:rPr>
                <w:rFonts w:eastAsia="Calibri"/>
                <w:sz w:val="20"/>
                <w:szCs w:val="20"/>
                <w:vertAlign w:val="subscript"/>
              </w:rPr>
              <w:t>Y</w:t>
            </w:r>
            <w:r w:rsidRPr="004B7562">
              <w:rPr>
                <w:rFonts w:eastAsia="Calibri"/>
                <w:sz w:val="20"/>
                <w:szCs w:val="20"/>
              </w:rPr>
              <w:t>}, for the n-th delay D</w:t>
            </w:r>
            <w:r w:rsidRPr="004B7562">
              <w:rPr>
                <w:rFonts w:eastAsia="Calibri"/>
                <w:sz w:val="20"/>
                <w:szCs w:val="20"/>
                <w:vertAlign w:val="subscript"/>
              </w:rPr>
              <w:t>n</w:t>
            </w:r>
            <w:r w:rsidRPr="004B7562">
              <w:rPr>
                <w:rFonts w:eastAsia="Calibri"/>
                <w:sz w:val="20"/>
                <w:szCs w:val="20"/>
              </w:rPr>
              <w:t xml:space="preserve"> (n=1, …, Y), the respective TDCP </w:t>
            </w:r>
            <w:r w:rsidRPr="004B7562">
              <w:rPr>
                <w:sz w:val="20"/>
                <w:szCs w:val="20"/>
              </w:rPr>
              <w:t>calculation is defined as wideband normalized correlation between two TRS symbols separated by D</w:t>
            </w:r>
            <w:r w:rsidRPr="004B7562">
              <w:rPr>
                <w:sz w:val="20"/>
                <w:szCs w:val="20"/>
                <w:vertAlign w:val="subscript"/>
              </w:rPr>
              <w:t>n</w:t>
            </w:r>
            <w:r w:rsidRPr="004B7562">
              <w:rPr>
                <w:sz w:val="20"/>
                <w:szCs w:val="20"/>
              </w:rPr>
              <w:t xml:space="preserve"> symbols</w:t>
            </w:r>
          </w:p>
          <w:p w:rsidR="000B79CE" w:rsidRPr="004B7562" w:rsidRDefault="000B79CE" w:rsidP="000B79CE">
            <w:pPr>
              <w:pStyle w:val="ListParagraph"/>
              <w:widowControl w:val="0"/>
              <w:numPr>
                <w:ilvl w:val="0"/>
                <w:numId w:val="480"/>
              </w:numPr>
              <w:snapToGrid w:val="0"/>
              <w:ind w:leftChars="0"/>
              <w:rPr>
                <w:szCs w:val="20"/>
              </w:rPr>
            </w:pPr>
            <w:r w:rsidRPr="004B7562">
              <w:rPr>
                <w:szCs w:val="20"/>
              </w:rPr>
              <w:t xml:space="preserve">Send a LS to RAN4 to solicit their inputs on whether additional description/definition is needed, e.g. averaging across RX ports. Final LS in </w:t>
            </w:r>
            <w:r w:rsidRPr="004B7562">
              <w:rPr>
                <w:szCs w:val="20"/>
                <w:highlight w:val="green"/>
              </w:rPr>
              <w:t>R1-2306137</w:t>
            </w:r>
            <w:r w:rsidRPr="004B7562">
              <w:rPr>
                <w:szCs w:val="20"/>
              </w:rPr>
              <w:t>.</w:t>
            </w:r>
          </w:p>
          <w:p w:rsidR="000B79CE" w:rsidRPr="004B7562" w:rsidRDefault="000B79CE" w:rsidP="000B79CE">
            <w:pPr>
              <w:rPr>
                <w:i/>
                <w:iCs/>
                <w:sz w:val="20"/>
                <w:szCs w:val="20"/>
              </w:rPr>
            </w:pPr>
          </w:p>
          <w:p w:rsidR="000B79CE" w:rsidRPr="004B7562" w:rsidRDefault="000B79CE" w:rsidP="000B79CE">
            <w:pPr>
              <w:widowControl w:val="0"/>
              <w:snapToGrid w:val="0"/>
              <w:rPr>
                <w:b/>
                <w:sz w:val="20"/>
                <w:szCs w:val="20"/>
              </w:rPr>
            </w:pPr>
            <w:r w:rsidRPr="004B7562">
              <w:rPr>
                <w:b/>
                <w:sz w:val="20"/>
                <w:szCs w:val="20"/>
              </w:rPr>
              <w:t>Conclusion</w:t>
            </w:r>
          </w:p>
          <w:p w:rsidR="000B79CE" w:rsidRPr="004B7562" w:rsidRDefault="000B79CE" w:rsidP="000B79CE">
            <w:pPr>
              <w:widowControl w:val="0"/>
              <w:snapToGrid w:val="0"/>
              <w:rPr>
                <w:b/>
                <w:sz w:val="20"/>
                <w:szCs w:val="20"/>
              </w:rPr>
            </w:pPr>
            <w:r w:rsidRPr="004B7562">
              <w:rPr>
                <w:sz w:val="20"/>
                <w:szCs w:val="20"/>
              </w:rPr>
              <w:t xml:space="preserve">For the Rel-18 Type-II codebook refinement for high/medium velocities, regarding CSI calculation and measurement, there is no consensus on the following: </w:t>
            </w:r>
            <w:r w:rsidRPr="004B7562">
              <w:rPr>
                <w:rFonts w:eastAsia="SimSun"/>
                <w:sz w:val="20"/>
                <w:szCs w:val="20"/>
              </w:rPr>
              <w:t xml:space="preserve">a same </w:t>
            </w:r>
            <w:r w:rsidRPr="004B7562">
              <w:rPr>
                <w:rFonts w:eastAsia="SimSun"/>
                <w:i/>
                <w:iCs/>
                <w:sz w:val="20"/>
                <w:szCs w:val="20"/>
              </w:rPr>
              <w:t>powerControlOffsetSS</w:t>
            </w:r>
            <w:r w:rsidRPr="004B7562">
              <w:rPr>
                <w:rFonts w:eastAsia="SimSun"/>
                <w:sz w:val="20"/>
                <w:szCs w:val="20"/>
              </w:rPr>
              <w:t xml:space="preserve"> value is also assumed for all the </w:t>
            </w:r>
            <w:r w:rsidRPr="004B7562">
              <w:rPr>
                <w:rFonts w:eastAsia="SimSun"/>
                <w:i/>
                <w:sz w:val="20"/>
                <w:szCs w:val="20"/>
              </w:rPr>
              <w:t>K</w:t>
            </w:r>
            <w:r w:rsidRPr="004B7562">
              <w:rPr>
                <w:rFonts w:eastAsia="SimSun"/>
                <w:sz w:val="20"/>
                <w:szCs w:val="20"/>
              </w:rPr>
              <w:t xml:space="preserve"> configured CSI-RS resources comprising the CMR</w:t>
            </w:r>
          </w:p>
          <w:p w:rsidR="000B79CE" w:rsidRPr="004B7562" w:rsidRDefault="000B79CE" w:rsidP="000B79CE">
            <w:pPr>
              <w:widowControl w:val="0"/>
              <w:snapToGrid w:val="0"/>
              <w:rPr>
                <w:b/>
                <w:sz w:val="20"/>
                <w:szCs w:val="20"/>
              </w:rPr>
            </w:pPr>
          </w:p>
          <w:p w:rsidR="000B79CE" w:rsidRPr="004B7562" w:rsidRDefault="000B79CE" w:rsidP="000B79CE">
            <w:pPr>
              <w:widowControl w:val="0"/>
              <w:snapToGrid w:val="0"/>
              <w:rPr>
                <w:b/>
                <w:sz w:val="20"/>
                <w:szCs w:val="20"/>
              </w:rPr>
            </w:pPr>
            <w:r w:rsidRPr="004B7562">
              <w:rPr>
                <w:b/>
                <w:sz w:val="20"/>
                <w:szCs w:val="20"/>
              </w:rPr>
              <w:t>Conclusion</w:t>
            </w:r>
          </w:p>
          <w:p w:rsidR="000B79CE" w:rsidRPr="004B7562" w:rsidRDefault="000B79CE" w:rsidP="000B79CE">
            <w:pPr>
              <w:widowControl w:val="0"/>
              <w:snapToGrid w:val="0"/>
              <w:rPr>
                <w:sz w:val="20"/>
                <w:szCs w:val="20"/>
              </w:rPr>
            </w:pPr>
            <w:r w:rsidRPr="004B7562">
              <w:rPr>
                <w:rFonts w:eastAsia="Calibri"/>
                <w:sz w:val="20"/>
                <w:szCs w:val="20"/>
              </w:rPr>
              <w:t>For the Rel-18 TRS-based TDCP reporting, for TDCP measurement and calculation with</w:t>
            </w:r>
            <w:r w:rsidRPr="004B7562">
              <w:rPr>
                <w:rFonts w:eastAsia="Malgun Gothic"/>
                <w:sz w:val="20"/>
                <w:szCs w:val="20"/>
              </w:rPr>
              <w:t xml:space="preserve"> K</w:t>
            </w:r>
            <w:r w:rsidRPr="004B7562">
              <w:rPr>
                <w:rFonts w:eastAsia="Malgun Gothic"/>
                <w:sz w:val="20"/>
                <w:szCs w:val="20"/>
                <w:vertAlign w:val="subscript"/>
              </w:rPr>
              <w:t>TRS</w:t>
            </w:r>
            <w:r w:rsidRPr="004B7562">
              <w:rPr>
                <w:rFonts w:eastAsia="Malgun Gothic"/>
                <w:sz w:val="20"/>
                <w:szCs w:val="20"/>
              </w:rPr>
              <w:t xml:space="preserve"> configured resource sets, </w:t>
            </w:r>
            <w:r w:rsidRPr="004B7562">
              <w:rPr>
                <w:sz w:val="20"/>
                <w:szCs w:val="20"/>
              </w:rPr>
              <w:t xml:space="preserve">there is no consensus on the following: </w:t>
            </w:r>
            <w:r w:rsidRPr="004B7562">
              <w:rPr>
                <w:rFonts w:eastAsia="Malgun Gothic"/>
                <w:sz w:val="20"/>
                <w:szCs w:val="20"/>
              </w:rPr>
              <w:t>t</w:t>
            </w:r>
            <w:r w:rsidRPr="004B7562">
              <w:rPr>
                <w:rFonts w:eastAsia="SimSun"/>
                <w:sz w:val="20"/>
                <w:szCs w:val="20"/>
              </w:rPr>
              <w:t xml:space="preserve">he UE can assume commonly configured </w:t>
            </w:r>
            <w:r w:rsidRPr="004B7562">
              <w:rPr>
                <w:rFonts w:eastAsia="SimSun"/>
                <w:i/>
                <w:iCs/>
                <w:sz w:val="20"/>
                <w:szCs w:val="20"/>
              </w:rPr>
              <w:t>powerControlOffsetSS</w:t>
            </w:r>
            <w:r w:rsidRPr="004B7562">
              <w:rPr>
                <w:rFonts w:eastAsia="SimSun"/>
                <w:sz w:val="20"/>
                <w:szCs w:val="20"/>
              </w:rPr>
              <w:t xml:space="preserve"> value for all the </w:t>
            </w:r>
            <w:r w:rsidRPr="004B7562">
              <w:rPr>
                <w:rFonts w:eastAsia="Malgun Gothic"/>
                <w:sz w:val="20"/>
                <w:szCs w:val="20"/>
              </w:rPr>
              <w:t>K</w:t>
            </w:r>
            <w:r w:rsidRPr="004B7562">
              <w:rPr>
                <w:rFonts w:eastAsia="Malgun Gothic"/>
                <w:sz w:val="20"/>
                <w:szCs w:val="20"/>
                <w:vertAlign w:val="subscript"/>
              </w:rPr>
              <w:t>TRS</w:t>
            </w:r>
            <w:r w:rsidRPr="004B7562">
              <w:rPr>
                <w:rFonts w:eastAsia="Malgun Gothic"/>
                <w:sz w:val="20"/>
                <w:szCs w:val="20"/>
              </w:rPr>
              <w:t xml:space="preserve"> configured resource sets</w:t>
            </w:r>
          </w:p>
          <w:p w:rsidR="000B79CE" w:rsidRPr="004B7562" w:rsidRDefault="000B79CE" w:rsidP="000B79CE">
            <w:pPr>
              <w:rPr>
                <w:i/>
                <w:iCs/>
                <w:sz w:val="20"/>
                <w:szCs w:val="20"/>
              </w:rPr>
            </w:pPr>
          </w:p>
          <w:p w:rsidR="000B79CE" w:rsidRPr="004B7562" w:rsidRDefault="000B79CE" w:rsidP="000B79CE">
            <w:pPr>
              <w:widowControl w:val="0"/>
              <w:snapToGrid w:val="0"/>
              <w:rPr>
                <w:b/>
                <w:sz w:val="20"/>
                <w:szCs w:val="20"/>
              </w:rPr>
            </w:pPr>
            <w:r w:rsidRPr="004B7562">
              <w:rPr>
                <w:b/>
                <w:sz w:val="20"/>
                <w:szCs w:val="20"/>
              </w:rPr>
              <w:lastRenderedPageBreak/>
              <w:t>Conclusion</w:t>
            </w:r>
          </w:p>
          <w:p w:rsidR="000B79CE" w:rsidRPr="004B7562" w:rsidRDefault="000B79CE" w:rsidP="000B79CE">
            <w:pPr>
              <w:rPr>
                <w:rFonts w:eastAsia="Malgun Gothic"/>
                <w:sz w:val="20"/>
                <w:szCs w:val="20"/>
              </w:rPr>
            </w:pPr>
            <w:r w:rsidRPr="004B7562">
              <w:rPr>
                <w:rFonts w:eastAsia="Malgun Gothic"/>
                <w:sz w:val="20"/>
                <w:szCs w:val="20"/>
              </w:rPr>
              <w:t>For the Rel-18 TRS-based TDCP reporting, for TDCP measurement and calculation, there is no consensus on supporting the following: joint use of P and AP-TRS resource sets for TDCP measurement and calculation is supported at least for Y=1 as a UE-optional feature</w:t>
            </w:r>
          </w:p>
          <w:p w:rsidR="000B79CE" w:rsidRPr="004B7562" w:rsidRDefault="000B79CE" w:rsidP="000B79CE">
            <w:pPr>
              <w:rPr>
                <w:rFonts w:eastAsia="Malgun Gothic"/>
                <w:sz w:val="20"/>
                <w:szCs w:val="20"/>
              </w:rPr>
            </w:pPr>
          </w:p>
          <w:p w:rsidR="000B79CE" w:rsidRPr="004B7562" w:rsidRDefault="000B79CE" w:rsidP="000B79CE">
            <w:pPr>
              <w:widowControl w:val="0"/>
              <w:snapToGrid w:val="0"/>
              <w:rPr>
                <w:b/>
                <w:sz w:val="20"/>
                <w:szCs w:val="20"/>
              </w:rPr>
            </w:pPr>
            <w:r w:rsidRPr="004B7562">
              <w:rPr>
                <w:b/>
                <w:sz w:val="20"/>
                <w:szCs w:val="20"/>
              </w:rPr>
              <w:t>Conclusion</w:t>
            </w:r>
          </w:p>
          <w:p w:rsidR="000B79CE" w:rsidRPr="004B7562" w:rsidRDefault="000B79CE" w:rsidP="000B79CE">
            <w:pPr>
              <w:rPr>
                <w:i/>
                <w:iCs/>
                <w:sz w:val="20"/>
                <w:szCs w:val="20"/>
              </w:rPr>
            </w:pPr>
            <w:r w:rsidRPr="004B7562">
              <w:rPr>
                <w:rFonts w:eastAsia="Malgun Gothic"/>
                <w:sz w:val="20"/>
                <w:szCs w:val="20"/>
              </w:rPr>
              <w:t xml:space="preserve">For the Rel-18 TRS-based TDCP reporting, for TDCP measurement and calculation, there is no consensus on the following: </w:t>
            </w:r>
            <w:r w:rsidRPr="004B7562">
              <w:rPr>
                <w:rFonts w:eastAsia="SimSun"/>
                <w:sz w:val="20"/>
                <w:szCs w:val="20"/>
              </w:rPr>
              <w:t>the UE shall assume the same antenna port for the CSI-RS resources in all the resource sets</w:t>
            </w:r>
          </w:p>
          <w:p w:rsidR="000B79CE" w:rsidRPr="004B7562" w:rsidRDefault="000B79CE" w:rsidP="000B79CE">
            <w:pPr>
              <w:rPr>
                <w:i/>
                <w:iCs/>
                <w:sz w:val="20"/>
                <w:szCs w:val="20"/>
              </w:rPr>
            </w:pPr>
          </w:p>
          <w:p w:rsidR="000B79CE" w:rsidRPr="004B7562" w:rsidRDefault="000B79CE" w:rsidP="000B79CE">
            <w:pPr>
              <w:widowControl w:val="0"/>
              <w:snapToGrid w:val="0"/>
              <w:rPr>
                <w:b/>
                <w:sz w:val="20"/>
                <w:szCs w:val="20"/>
              </w:rPr>
            </w:pPr>
            <w:r w:rsidRPr="004B7562">
              <w:rPr>
                <w:b/>
                <w:sz w:val="20"/>
                <w:szCs w:val="20"/>
              </w:rPr>
              <w:t>Conclusion</w:t>
            </w:r>
          </w:p>
          <w:p w:rsidR="000B79CE" w:rsidRPr="004B7562" w:rsidRDefault="000B79CE" w:rsidP="000B79CE">
            <w:pPr>
              <w:rPr>
                <w:sz w:val="20"/>
                <w:szCs w:val="20"/>
              </w:rPr>
            </w:pPr>
            <w:r w:rsidRPr="004B7562">
              <w:rPr>
                <w:sz w:val="20"/>
                <w:szCs w:val="20"/>
              </w:rPr>
              <w:t>No consensus to support the following in Rel-18:</w:t>
            </w:r>
          </w:p>
          <w:p w:rsidR="000B79CE" w:rsidRPr="004B7562" w:rsidRDefault="000B79CE" w:rsidP="000B79CE">
            <w:pPr>
              <w:jc w:val="both"/>
              <w:rPr>
                <w:rFonts w:eastAsia="Malgun Gothic" w:cs="Times"/>
                <w:i/>
                <w:iCs/>
                <w:sz w:val="20"/>
                <w:szCs w:val="20"/>
              </w:rPr>
            </w:pPr>
            <w:r w:rsidRPr="004B7562">
              <w:rPr>
                <w:rFonts w:eastAsia="Malgun Gothic" w:cs="Times"/>
                <w:i/>
                <w:iCs/>
                <w:sz w:val="20"/>
                <w:szCs w:val="20"/>
              </w:rPr>
              <w:t xml:space="preserve">On the Type-II codebook refinement for CJT mTRP, for mode-1 and </w:t>
            </w:r>
            <w:r w:rsidRPr="004B7562">
              <w:rPr>
                <w:rFonts w:eastAsia="Malgun Gothic" w:cs="Times"/>
                <w:i/>
                <w:iCs/>
                <w:color w:val="FF0000"/>
                <w:sz w:val="20"/>
                <w:szCs w:val="20"/>
              </w:rPr>
              <w:t>for only Rel-17 FeType-II based</w:t>
            </w:r>
            <w:r w:rsidRPr="004B7562">
              <w:rPr>
                <w:rFonts w:eastAsia="Malgun Gothic" w:cs="Times"/>
                <w:i/>
                <w:iCs/>
                <w:sz w:val="20"/>
                <w:szCs w:val="20"/>
              </w:rPr>
              <w:t xml:space="preserve">, the following additional restriction on the values (range of values) of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46"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45"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83108&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83108&quot; wsp:rsidP=&quot;00283108&quot;&gt;&lt;m:oMathPara&gt;&lt;m:oMath&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is RRC-configurable: </w:t>
            </w:r>
          </w:p>
          <w:p w:rsidR="000B79CE" w:rsidRPr="004B7562" w:rsidRDefault="000B79CE" w:rsidP="000B79CE">
            <w:pPr>
              <w:numPr>
                <w:ilvl w:val="0"/>
                <w:numId w:val="487"/>
              </w:numPr>
              <w:jc w:val="both"/>
              <w:rPr>
                <w:rFonts w:eastAsia="Malgun Gothic" w:cs="Times"/>
                <w:i/>
                <w:iCs/>
                <w:sz w:val="20"/>
                <w:szCs w:val="20"/>
              </w:rPr>
            </w:pPr>
            <w:r w:rsidRPr="004B7562">
              <w:rPr>
                <w:rFonts w:eastAsia="Malgun Gothic" w:cs="Times" w:hint="eastAsia"/>
                <w:i/>
                <w:iCs/>
                <w:sz w:val="20"/>
                <w:szCs w:val="20"/>
              </w:rPr>
              <w:t xml:space="preserve">Basic feature: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44" type="#_x0000_t75" alt="" style="width:83.1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0,1,..,X-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43" type="#_x0000_t75" alt="" style="width:83.1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5AC9&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25AC9&quot; wsp:rsidP=&quot;00525AC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0,1,..,X-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4B7562">
              <w:rPr>
                <w:rFonts w:eastAsia="Malgun Gothic" w:cs="Times"/>
                <w:i/>
                <w:iCs/>
                <w:sz w:val="20"/>
                <w:szCs w:val="20"/>
              </w:rPr>
              <w:fldChar w:fldCharType="end"/>
            </w:r>
            <w:r w:rsidRPr="004B7562">
              <w:rPr>
                <w:rFonts w:eastAsia="Malgun Gothic" w:cs="Times" w:hint="eastAsia"/>
                <w:i/>
                <w:iCs/>
                <w:sz w:val="20"/>
                <w:szCs w:val="20"/>
              </w:rPr>
              <w:t xml:space="preserve"> for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42" type="#_x0000_t75" alt="" style="width:24.9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41" type="#_x0000_t75" alt="" style="width:24.9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5BF2&quot;/&gt;&lt;wsp:rsid wsp:val=&quot;00FE6A52&quot;/&gt;&lt;wsp:rsid wsp:val=&quot;00FF3083&quot;/&gt;&lt;wsp:rsid wsp:val=&quot;00FF45F8&quot;/&gt;&lt;/wsp:rsids&gt;&lt;/w:docPr&gt;&lt;w:body&gt;&lt;wx:sect&gt;&lt;w:p wsp:rsidR=&quot;00000000&quot; wsp:rsidRDefault=&quot;00FE5BF2&quot; wsp:rsidP=&quot;00FE5BF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B7562">
              <w:rPr>
                <w:rFonts w:eastAsia="Malgun Gothic" w:cs="Times"/>
                <w:i/>
                <w:iCs/>
                <w:sz w:val="20"/>
                <w:szCs w:val="20"/>
              </w:rPr>
              <w:fldChar w:fldCharType="end"/>
            </w:r>
            <w:r w:rsidRPr="004B7562">
              <w:rPr>
                <w:rFonts w:eastAsia="Malgun Gothic" w:cs="Times" w:hint="eastAsia"/>
                <w:i/>
                <w:iCs/>
                <w:sz w:val="20"/>
                <w:szCs w:val="20"/>
              </w:rPr>
              <w:t>,</w:t>
            </w:r>
          </w:p>
          <w:p w:rsidR="000B79CE" w:rsidRPr="004B7562" w:rsidRDefault="000B79CE" w:rsidP="000B79CE">
            <w:pPr>
              <w:numPr>
                <w:ilvl w:val="0"/>
                <w:numId w:val="487"/>
              </w:numPr>
              <w:jc w:val="both"/>
              <w:rPr>
                <w:rFonts w:eastAsia="Malgun Gothic" w:cs="Times"/>
                <w:i/>
                <w:iCs/>
                <w:sz w:val="20"/>
                <w:szCs w:val="20"/>
              </w:rPr>
            </w:pPr>
            <w:r w:rsidRPr="004B7562">
              <w:rPr>
                <w:rFonts w:eastAsia="Malgun Gothic" w:cs="Times" w:hint="eastAsia"/>
                <w:i/>
                <w:iCs/>
                <w:sz w:val="20"/>
                <w:szCs w:val="20"/>
              </w:rPr>
              <w:t xml:space="preserve">Optional feature: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11"/>
                <w:sz w:val="20"/>
                <w:szCs w:val="20"/>
              </w:rPr>
              <w:pict>
                <v:shape id="_x0000_i1040" type="#_x0000_t75" alt="" style="width:106.9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lt;/m:t&gt;&lt;/m:r&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Ä¶,X-&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11"/>
                <w:sz w:val="20"/>
                <w:szCs w:val="20"/>
              </w:rPr>
              <w:pict>
                <v:shape id="_x0000_i1039" type="#_x0000_t75" alt="" style="width:106.9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449&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BA3449&quot; wsp:rsidP=&quot;00BA3449&quot;&gt;&lt;m:oMathPara&gt;&lt;m:oMath&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r&gt;&lt;w:rPr&gt;&lt;w:rFonts w:ascii=&quot;Cambria Math&quot; w:fareast=&quot;Malgun Gothic&quot; w:h-ansi=&quot;Cambria Math&quot; w:cs=&quot;Times&quot;/&gt;&lt;wx:font wx:val=&quot;Cambria Math&quot;/&gt;&lt;w:i/&gt;&lt;w:sz-cs w:val=&quot;18&quot;/&gt;&lt;w:lang w:fareast=&quot;ZH-CN&quot;/&gt;&lt;/w:rPr&gt;&lt;m:t&gt;‚àà&lt;/m:t&gt;&lt;/m:r&gt;&lt;m:d&gt;&lt;m:dPr&gt;&lt;m:begChr m:val=&quot;{&quot;/&gt;&lt;m:endChr m:val=&quot;}&quot;/&gt;&lt;m:ctrlPr&gt;&lt;w:rPr&gt;&lt;w:rFonts w:ascii=&quot;Cambria Math&quot; w:fareast=&quot;Malgun Gothic&quot; w:h-ansi=&quot;Cambria Math&quot; w:cs=&quot;Times&quot;/&gt;&lt;wx:font wx:val=&quot;Cambria Math&quot;/&gt;&lt;w:i/&gt;&lt;w:i-cs/&gt;&lt;w:sz-cs w:val=&quot;18&quot;/&gt;&lt;w:lang w:fareast=&quot;ZH-CN&quot;/&gt;&lt;/w:rPr&gt;&lt;/m:ctrlPr&gt;&lt;/m:dPr&gt;&lt;m:e&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2&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3&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Ä¶,X-&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e&gt;&lt;/m:d&gt;&lt;m:r&gt;&lt;w:rPr&gt;&lt;w:rFonts w:ascii=&quot;Cambria Math&quot; w:fareast=&quot;Malgun Gothic&quot; w:h-ansi=&quot;Cambria Math&quot; w:cs=&quot;Times&quot;/&gt;&lt;wx:font wx:val=&quot;Cambria Math&quot;/&gt;&lt;w:i/&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4B7562">
              <w:rPr>
                <w:rFonts w:eastAsia="Malgun Gothic" w:cs="Times"/>
                <w:i/>
                <w:iCs/>
                <w:sz w:val="20"/>
                <w:szCs w:val="20"/>
              </w:rPr>
              <w:fldChar w:fldCharType="end"/>
            </w:r>
            <w:r w:rsidRPr="004B7562">
              <w:rPr>
                <w:rFonts w:eastAsia="Malgun Gothic" w:cs="Times" w:hint="eastAsia"/>
                <w:i/>
                <w:iCs/>
                <w:sz w:val="20"/>
                <w:szCs w:val="20"/>
              </w:rPr>
              <w:t xml:space="preserve">for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38" type="#_x0000_t75" alt="" style="width:24.9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37" type="#_x0000_t75" alt="" style="width:24.9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E7AA2&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DE7AA2&quot; wsp:rsidP=&quot;00DE7AA2&quot;&gt;&lt;m:oMathPara&gt;&lt;m:oMath&gt;&lt;m:r&gt;&lt;w:rPr&gt;&lt;w:rFonts w:ascii=&quot;Cambria Math&quot; w:fareast=&quot;Malgun Gothic&quot; w:h-ansi=&quot;Cambria Math&quot; w:cs=&quot;Times&quot;/&gt;&lt;wx:font wx:val=&quot;Cambria Math&quot;/&gt;&lt;w:i/&gt;&lt;w:sz-cs w:val=&quot;18&quot;/&gt;&lt;w:lang w:fareast=&quot;ZH-CN&quot;/&gt;&lt;/w:rPr&gt;&lt;m:t&gt;n‚â†&lt;/m:t&gt;&lt;/m:r&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4B7562">
              <w:rPr>
                <w:rFonts w:eastAsia="Malgun Gothic" w:cs="Times"/>
                <w:i/>
                <w:iCs/>
                <w:sz w:val="20"/>
                <w:szCs w:val="20"/>
              </w:rPr>
              <w:fldChar w:fldCharType="end"/>
            </w:r>
            <w:r w:rsidRPr="004B7562">
              <w:rPr>
                <w:rFonts w:eastAsia="Malgun Gothic" w:cs="Times" w:hint="eastAsia"/>
                <w:i/>
                <w:iCs/>
                <w:sz w:val="20"/>
                <w:szCs w:val="20"/>
              </w:rPr>
              <w:t xml:space="preserve">, </w:t>
            </w:r>
          </w:p>
          <w:p w:rsidR="000B79CE" w:rsidRPr="004B7562" w:rsidRDefault="000B79CE" w:rsidP="000B79CE">
            <w:pPr>
              <w:jc w:val="both"/>
              <w:rPr>
                <w:rFonts w:eastAsia="Malgun Gothic" w:cs="Times"/>
                <w:i/>
                <w:iCs/>
                <w:sz w:val="20"/>
                <w:szCs w:val="20"/>
              </w:rPr>
            </w:pPr>
            <w:r w:rsidRPr="004B7562">
              <w:rPr>
                <w:rFonts w:eastAsia="Malgun Gothic" w:cs="Times"/>
                <w:i/>
                <w:iCs/>
                <w:sz w:val="20"/>
                <w:szCs w:val="20"/>
              </w:rPr>
              <w:t xml:space="preserve">where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36" type="#_x0000_t75" alt="" style="width:25.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0B55&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F70B55&quot; wsp:rsidP=&quot;00F70B55&quot;&gt;&lt;m:oMathPara&gt;&lt;m:oMath&gt;&lt;m:r&gt;&lt;w:rPr&gt;&lt;w:rFonts w:ascii=&quot;Cambria Math&quot; w:fareast=&quot;Malgun Gothic&quot; w:h-ansi=&quot;Cambria Math&quot; w:cs=&quot;Times&quot;/&gt;&lt;wx:font wx:val=&quot;Cambria Math&quot;/&gt;&lt;w:i/&gt;&lt;w:sz-cs w:val=&quot;18&quot;/&gt;&lt;w:lang w:fareast=&quot;ZH-CN&quot;/&gt;&lt;/w:rPr&gt;&lt;m:t&gt;X=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35" type="#_x0000_t75" alt="" style="width:25.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0B55&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F70B55&quot; wsp:rsidP=&quot;00F70B55&quot;&gt;&lt;m:oMathPara&gt;&lt;m:oMath&gt;&lt;m:r&gt;&lt;w:rPr&gt;&lt;w:rFonts w:ascii=&quot;Cambria Math&quot; w:fareast=&quot;Malgun Gothic&quot; w:h-ansi=&quot;Cambria Math&quot; w:cs=&quot;Times&quot;/&gt;&lt;wx:font wx:val=&quot;Cambria Math&quot;/&gt;&lt;w:i/&gt;&lt;w:sz-cs w:val=&quot;18&quot;/&gt;&lt;w:lang w:fareast=&quot;ZH-CN&quot;/&gt;&lt;/w:rPr&gt;&lt;m:t&gt;X=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and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34" type="#_x0000_t75" alt="" style="width:5.5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17AB8&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17AB8&quot; wsp:rsidP=&quot;00517AB8&quot;&gt;&lt;m:oMathPara&gt;&lt;m:oMath&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33" type="#_x0000_t75" alt="" style="width:5.5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17AB8&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517AB8&quot; wsp:rsidP=&quot;00517AB8&quot;&gt;&lt;m:oMathPara&gt;&lt;m:oMath&gt;&lt;m:acc&gt;&lt;m:accPr&gt;&lt;m:chr m:val=&quot;ÃÉ&quot;/&gt;&lt;m:ctrlPr&gt;&lt;w:rPr&gt;&lt;w:rFonts w:ascii=&quot;Cambria Math&quot; w:fareast=&quot;Malgun Gothic&quot; w:h-ansi=&quot;Cambria Math&quot; w:cs=&quot;Times&quot;/&gt;&lt;wx:font wx:val=&quot;Cambria Math&quot;/&gt;&lt;w:i/&gt;&lt;w:i-cs/&gt;&lt;w:sz-cs w:val=&quot;18&quot;/&gt;&lt;w:lang w:fareast=&quot;ZH-CN&quot;/&gt;&lt;/w:rPr&gt;&lt;/m:ctrlPr&gt;&lt;/m:accPr&gt;&lt;m:e&gt;&lt;m:r&gt;&lt;w:rPr&gt;&lt;w:rFonts w:ascii=&quot;Cambria Math&quot; w:fareast=&quot;Malgun Gothic&quot; w:h-ansi=&quot;Cambria Math&quot; w:cs=&quot;Times&quot;/&gt;&lt;wx:font wx:val=&quot;Cambria Math&quot;/&gt;&lt;w:i/&gt;&lt;w:sz-cs w:val=&quot;18&quot;/&gt;&lt;w:lang w:fareast=&quot;ZH-CN&quot;/&gt;&lt;/w:rPr&gt;&lt;m:t&gt;n&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is determined/reported by UE with an indicator of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32" type="#_x0000_t75" alt="" style="width:34.3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åà&lt;/m:t&gt;&lt;/m:r&gt;&lt;m:func&gt;&lt;m:funcPr&gt;&lt;m: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å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31" type="#_x0000_t75" alt="" style="width:34.3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E7060&quot;/&gt;&lt;wsp:rsid wsp:val=&quot;00FF3083&quot;/&gt;&lt;wsp:rsid wsp:val=&quot;00FF45F8&quot;/&gt;&lt;/wsp:rsids&gt;&lt;/w:docPr&gt;&lt;w:body&gt;&lt;wx:sect&gt;&lt;w:p wsp:rsidR=&quot;00000000&quot; wsp:rsidRDefault=&quot;00FE7060&quot; wsp:rsidP=&quot;00FE7060&quot;&gt;&lt;m:oMathPara&gt;&lt;m:oMath&gt;&lt;m:r&gt;&lt;w:rPr&gt;&lt;w:rFonts w:ascii=&quot;Cambria Math&quot; w:fareast=&quot;Malgun Gothic&quot; w:h-ansi=&quot;Cambria Math&quot; w:cs=&quot;Times&quot;/&gt;&lt;wx:font wx:val=&quot;Cambria Math&quot;/&gt;&lt;w:i/&gt;&lt;w:sz-cs w:val=&quot;18&quot;/&gt;&lt;w:lang w:fareast=&quot;ZH-CN&quot;/&gt;&lt;/w:rPr&gt;&lt;m:t&gt;‚åà&lt;/m:t&gt;&lt;/m:r&gt;&lt;m:func&gt;&lt;m:funcPr&gt;&lt;m:ctrlPr&gt;&lt;w:rPr&gt;&lt;w:rFonts w:ascii=&quot;Cambria Math&quot; w:fareast=&quot;Malgun Gothic&quot; w:h-ansi=&quot;Cambria Math&quot; w:cs=&quot;Times&quot;/&gt;&lt;wx:font wx:val=&quot;Cambria Math&quot;/&gt;&lt;w:i/&gt;&lt;w:i-cs/&gt;&lt;w:sz-cs w:val=&quot;18&quot;/&gt;&lt;w:lang w:fareast=&quot;ZH-CN&quot;/&gt;&lt;/w:rPr&gt;&lt;/m:ctrlPr&gt;&lt;/m:funcPr&gt;&lt;m:fNa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m:rPr&gt;&lt;m:sty m:val=&quot;p&quot;/&gt;&lt;/m:rPr&gt;&lt;w:rPr&gt;&lt;w:rFonts w:ascii=&quot;Cambria Math&quot; w:fareast=&quot;Malgun Gothic&quot; w:h-ansi=&quot;Cambria Math&quot; w:cs=&quot;Times&quot;/&gt;&lt;wx:font wx:val=&quot;Cambria Math&quot;/&gt;&lt;w:sz-cs w:val=&quot;18&quot;/&gt;&lt;w:lang w:fareast=&quot;ZH-CN&quot;/&gt;&lt;/w:rPr&gt;&lt;m:t&gt;log&lt;/m:t&gt;&lt;/m:r&gt;&lt;/m:e&gt;&lt;m:sub&gt;&lt;m:r&gt;&lt;w:rPr&gt;&lt;w:rFonts w:ascii=&quot;Cambria Math&quot; w:fareast=&quot;Malgun Gothic&quot; w:h-ansi=&quot;Cambria Math&quot; w:cs=&quot;Times&quot;/&gt;&lt;wx:font wx:val=&quot;Cambria Math&quot;/&gt;&lt;w:i/&gt;&lt;w:sz-cs w:val=&quot;18&quot;/&gt;&lt;w:lang w:fareast=&quot;ZH-CN&quot;/&gt;&lt;/w:rPr&gt;&lt;m:t&gt;2&lt;/m:t&gt;&lt;/m:r&gt;&lt;/m:sub&gt;&lt;/m:sSub&gt;&lt;/m:fName&gt;&lt;m:e&gt;&lt;m:r&gt;&lt;w:rPr&gt;&lt;w:rFonts w:ascii=&quot;Cambria Math&quot; w:fareast=&quot;Malgun Gothic&quot; w:h-ansi=&quot;Cambria Math&quot; w:cs=&quot;Times&quot;/&gt;&lt;wx:font wx:val=&quot;Cambria Math&quot;/&gt;&lt;w:i/&gt;&lt;w:sz-cs w:val=&quot;18&quot;/&gt;&lt;w:lang w:fareast=&quot;ZH-CN&quot;/&gt;&lt;/w:rPr&gt;&lt;m:t&gt;N&lt;/m:t&gt;&lt;/m:r&gt;&lt;/m:e&gt;&lt;/m:func&gt;&lt;m:r&gt;&lt;w:rPr&gt;&lt;w:rFonts w:ascii=&quot;Cambria Math&quot; w:fareast=&quot;Malgun Gothic&quot; w:h-ansi=&quot;Cambria Math&quot; w:cs=&quot;Times&quot;/&gt;&lt;wx:font wx:val=&quot;Cambria Math&quot;/&gt;&lt;w:i/&gt;&lt;w:sz-cs w:val=&quot;18&quot;/&gt;&lt;w:lang w:fareast=&quot;ZH-CN&quot;/&gt;&lt;/w:rPr&gt;&lt;m:t&gt;‚åâ&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bits.</w:t>
            </w:r>
          </w:p>
          <w:p w:rsidR="000B79CE" w:rsidRPr="004B7562" w:rsidRDefault="000B79CE" w:rsidP="000B79CE">
            <w:pPr>
              <w:jc w:val="both"/>
              <w:rPr>
                <w:rFonts w:eastAsia="Malgun Gothic" w:cs="Times"/>
                <w:i/>
                <w:iCs/>
                <w:sz w:val="20"/>
                <w:szCs w:val="20"/>
              </w:rPr>
            </w:pPr>
            <w:r w:rsidRPr="004B7562">
              <w:rPr>
                <w:rFonts w:eastAsia="Malgun Gothic" w:cs="Times"/>
                <w:i/>
                <w:iCs/>
                <w:sz w:val="20"/>
                <w:szCs w:val="20"/>
              </w:rPr>
              <w:t xml:space="preserve">Note: if the restriction above is not configured, the range of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30"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29" type="#_x0000_t75" alt="" style="width:19.4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95&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884A95&quot; wsp:rsidP=&quot;00884A95&quot;&gt;&lt;m:oMathPara&gt;&lt;m:oMath&gt;&lt;m:d&gt;&lt;m:dPr&gt;&lt;m:begChr m:val=&quot;{&quot;/&gt;&lt;m:endChr m:val=&quot;}&quot;/&gt;&lt;m:ctrlPr&gt;&lt;w:rPr&gt;&lt;w:rFonts w:ascii=&quot;Cambria Math&quot; w:fareast=&quot;Malgun Gothic&quot; w:h-ansi=&quot;Cambria Math&quot; w:cs=&quot;Times&quot;/&gt;&lt;wx:font wx:val=&quot;Cambria Math&quot;/&gt;&lt;w:sz-cs w:val=&quot;18&quot;/&gt;&lt;w:lang w:fareast=&quot;ZH-CN&quot;/&gt;&lt;/w:rPr&gt;&lt;/m:ctrlPr&gt;&lt;/m:dPr&gt;&lt;m:e&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œÜ&lt;/m:t&gt;&lt;/m:r&gt;&lt;/m:e&gt;&lt;m:sub&gt;&lt;m:r&gt;&lt;w:rPr&gt;&lt;w:rFonts w:ascii=&quot;Cambria Math&quot; w:fareast=&quot;Malgun Gothic&quot; w:h-ansi=&quot;Cambria Math&quot; w:cs=&quot;Times&quot;/&gt;&lt;wx:font wx:val=&quot;Cambria Math&quot;/&gt;&lt;w:i/&gt;&lt;w:sz-cs w:val=&quot;18&quot;/&gt;&lt;w:lang w:fareast=&quot;ZH-CN&quot;/&gt;&lt;/w:rPr&gt;&lt;m:t&gt;n&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has the full range, i.e.,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5"/>
                <w:sz w:val="20"/>
                <w:szCs w:val="20"/>
              </w:rPr>
              <w:pict>
                <v:shape id="_x0000_i1028" type="#_x0000_t75" alt="" style="width:58.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Ä¶,&lt;/m:t&gt;&lt;/m:r&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5"/>
                <w:sz w:val="20"/>
                <w:szCs w:val="20"/>
              </w:rPr>
              <w:pict>
                <v:shape id="_x0000_i1027" type="#_x0000_t75" alt="" style="width:58.1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4B6A&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6D4B6A&quot; wsp:rsidP=&quot;006D4B6A&quot;&gt;&lt;m:oMathPara&gt;&lt;m:oMath&gt;&lt;m:r&gt;&lt;w:rPr&gt;&lt;w:rFonts w:ascii=&quot;Cambria Math&quot; w:fareast=&quot;Malgun Gothic&quot; w:h-ansi=&quot;Cambria Math&quot; w:cs=&quot;Times&quot;/&gt;&lt;wx:font wx:val=&quot;Cambria Math&quot;/&gt;&lt;w:i/&gt;&lt;w:sz-cs w:val=&quot;18&quot;/&gt;&lt;w:lang w:fareast=&quot;ZH-CN&quot;/&gt;&lt;/w:rPr&gt;&lt;m:t&gt;0,1,‚Ä¶,&lt;/m:t&gt;&lt;/m:r&gt;&lt;m:sSub&gt;&lt;m:sSubPr&gt;&lt;m:ctrlPr&gt;&lt;w:rPr&gt;&lt;w:rFonts w:ascii=&quot;Cambria Math&quot; w:fareast=&quot;Malgun Gothic&quot; w:h-ansi=&quot;Cambria Math&quot; w:cs=&quot;Times&quot;/&gt;&lt;wx:font wx:val=&quot;Cambria Math&quot;/&gt;&lt;w:i/&gt;&lt;w:i-cs/&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w:rPr&gt;&lt;w:rFonts w:ascii=&quot;Cambria Math&quot; w:fareast=&quot;Malgun Gothic&quot; w:h-ansi=&quot;Cambria Math&quot; w:cs=&quot;Times&quot;/&gt;&lt;wx:font wx:val=&quot;Cambria Math&quot;/&gt;&lt;w:i/&gt;&lt;w:sz-cs w:val=&quot;18&quot;/&gt;&lt;w:lang w:fareast=&quot;ZH-CN&quot;/&gt;&lt;/w:rPr&gt;&lt;m:t&gt;3&lt;/m:t&gt;&lt;/m:r&gt;&lt;/m:sub&gt;&lt;/m:sSub&gt;&lt;m:r&gt;&lt;w:rPr&gt;&lt;w:rFonts w:ascii=&quot;Cambria Math&quot; w:fareast=&quot;Malgun Gothic&quot; w:h-ansi=&quot;Cambria Math&quot; w:cs=&quot;Times&quot;/&gt;&lt;wx:font wx:val=&quot;Cambria Math&quot;/&gt;&lt;w:i/&gt;&lt;w:sz-cs w:val=&quot;18&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4B7562">
              <w:rPr>
                <w:rFonts w:eastAsia="Malgun Gothic" w:cs="Times"/>
                <w:i/>
                <w:iCs/>
                <w:sz w:val="20"/>
                <w:szCs w:val="20"/>
              </w:rPr>
              <w:fldChar w:fldCharType="end"/>
            </w:r>
            <w:r w:rsidRPr="004B7562">
              <w:rPr>
                <w:rFonts w:eastAsia="Malgun Gothic" w:cs="Times"/>
                <w:i/>
                <w:iCs/>
                <w:sz w:val="20"/>
                <w:szCs w:val="20"/>
              </w:rPr>
              <w:t xml:space="preserve"> for basic feature and </w:t>
            </w:r>
            <w:r w:rsidRPr="004B7562">
              <w:rPr>
                <w:rFonts w:eastAsia="Malgun Gothic" w:cs="Times"/>
                <w:i/>
                <w:iCs/>
                <w:sz w:val="20"/>
                <w:szCs w:val="20"/>
              </w:rPr>
              <w:fldChar w:fldCharType="begin"/>
            </w:r>
            <w:r w:rsidRPr="004B7562">
              <w:rPr>
                <w:rFonts w:eastAsia="Malgun Gothic" w:cs="Times"/>
                <w:i/>
                <w:iCs/>
                <w:sz w:val="20"/>
                <w:szCs w:val="20"/>
              </w:rPr>
              <w:instrText xml:space="preserve"> QUOTE </w:instrText>
            </w:r>
            <w:r w:rsidR="00412953">
              <w:rPr>
                <w:i/>
                <w:iCs/>
                <w:noProof/>
                <w:position w:val="-10"/>
                <w:sz w:val="20"/>
                <w:szCs w:val="20"/>
              </w:rPr>
              <w:pict>
                <v:shape id="_x0000_i1026" type="#_x0000_t75" alt="" style="width:70.3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Ä¶,&lt;/m:t&gt;&lt;/m:r&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7562">
              <w:rPr>
                <w:rFonts w:eastAsia="Malgun Gothic" w:cs="Times"/>
                <w:i/>
                <w:iCs/>
                <w:sz w:val="20"/>
                <w:szCs w:val="20"/>
              </w:rPr>
              <w:instrText xml:space="preserve"> </w:instrText>
            </w:r>
            <w:r w:rsidRPr="004B7562">
              <w:rPr>
                <w:rFonts w:eastAsia="Malgun Gothic" w:cs="Times"/>
                <w:i/>
                <w:iCs/>
                <w:sz w:val="20"/>
                <w:szCs w:val="20"/>
              </w:rPr>
              <w:fldChar w:fldCharType="separate"/>
            </w:r>
            <w:r w:rsidR="00412953">
              <w:rPr>
                <w:i/>
                <w:iCs/>
                <w:noProof/>
                <w:position w:val="-10"/>
                <w:sz w:val="20"/>
                <w:szCs w:val="20"/>
              </w:rPr>
              <w:pict>
                <v:shape id="_x0000_i1025" type="#_x0000_t75" alt="" style="width:70.3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097E&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31D3&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5E80&quot;/&gt;&lt;wsp:rsid wsp:val=&quot;00655ECA&quot;/&gt;&lt;wsp:rsid wsp:val=&quot;006568EF&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CFB&quot;/&gt;&lt;wsp:rsid wsp:val=&quot;00973FA2&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E1FEE&quot;/&gt;&lt;wsp:rsid wsp:val=&quot;00FE6A52&quot;/&gt;&lt;wsp:rsid wsp:val=&quot;00FF3083&quot;/&gt;&lt;wsp:rsid wsp:val=&quot;00FF45F8&quot;/&gt;&lt;/wsp:rsids&gt;&lt;/w:docPr&gt;&lt;w:body&gt;&lt;wx:sect&gt;&lt;w:p wsp:rsidR=&quot;00000000&quot; wsp:rsidRDefault=&quot;0021097E&quot; wsp:rsidP=&quot;0021097E&quot;&gt;&lt;m:oMathPara&gt;&lt;m:oMath&gt;&lt;m:r&gt;&lt;w:rPr&gt;&lt;w:rFonts w:ascii=&quot;Cambria Math&quot; w:fareast=&quot;Malgun Gothic&quot; w:h-ansi=&quot;Cambria Math&quot; w:cs=&quot;Times&quot;/&gt;&lt;wx:font wx:val=&quot;Cambria Math&quot;/&gt;&lt;w:i/&gt;&lt;w:sz-cs w:val=&quot;18&quot;/&gt;&lt;w:lang w:fareast=&quot;ZH-CN&quot;/&gt;&lt;/w:rPr&gt;&lt;m:t&gt;0,&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4&lt;/m:t&gt;&lt;/m:r&gt;&lt;/m:den&gt;&lt;/m:f&gt;&lt;m:r&gt;&lt;w:rPr&gt;&lt;w:rFonts w:ascii=&quot;Cambria Math&quot; w:fareast=&quot;Malgun Gothic&quot; w:h-ansi=&quot;Cambria Math&quot; w:cs=&quot;Times&quot;/&gt;&lt;wx:font wx:val=&quot;Cambria Math&quot;/&gt;&lt;w:i/&gt;&lt;w:sz-cs w:val=&quot;18&quot;/&gt;&lt;w:lang w:fareast=&quot;ZH-CN&quot;/&gt;&lt;/w:rPr&gt;&lt;m:t&gt;,&lt;/m:t&gt;&lt;/m:r&gt;&lt;m:f&gt;&lt;m:fPr&gt;&lt;m:ctrlPr&gt;&lt;w:rPr&gt;&lt;w:rFonts w:ascii=&quot;Cambria Math&quot; w:fareast=&quot;Malgun Gothic&quot; w:h-ansi=&quot;Cambria Math&quot; w:cs=&quot;Times&quot;/&gt;&lt;wx:font wx:val=&quot;Cambria Math&quot;/&gt;&lt;w:i/&gt;&lt;w:i-cs/&gt;&lt;w:sz-cs w:val=&quot;18&quot;/&gt;&lt;w:lang w:fareast=&quot;ZH-CN&quot;/&gt;&lt;/w:rPr&gt;&lt;/m:ctrlPr&gt;&lt;/m:fPr&gt;&lt;m:num&gt;&lt;m:r&gt;&lt;w:rPr&gt;&lt;w:rFonts w:ascii=&quot;Cambria Math&quot; w:fareast=&quot;Malgun Gothic&quot; w:h-ansi=&quot;Cambria Math&quot; w:cs=&quot;Times&quot;/&gt;&lt;wx:font wx:val=&quot;Cambria Math&quot;/&gt;&lt;w:i/&gt;&lt;w:sz-cs w:val=&quot;18&quot;/&gt;&lt;w:lang w:fareast=&quot;ZH-CN&quot;/&gt;&lt;/w:rPr&gt;&lt;m:t&gt;1&lt;/m:t&gt;&lt;/m:r&gt;&lt;/m:num&gt;&lt;m:den&gt;&lt;m:r&gt;&lt;w:rPr&gt;&lt;w:rFonts w:ascii=&quot;Cambria Math&quot; w:fareast=&quot;Malgun Gothic&quot; w:h-ansi=&quot;Cambria Math&quot; w:cs=&quot;Times&quot;/&gt;&lt;wx:font wx:val=&quot;Cambria Math&quot;/&gt;&lt;w:i/&gt;&lt;w:sz-cs w:val=&quot;18&quot;/&gt;&lt;w:lang w:fareast=&quot;ZH-CN&quot;/&gt;&lt;/w:rPr&gt;&lt;m:t&gt;2&lt;/m:t&gt;&lt;/m:r&gt;&lt;/m:den&gt;&lt;/m:f&gt;&lt;m:r&gt;&lt;w:rPr&gt;&lt;w:rFonts w:ascii=&quot;Cambria Math&quot; w:fareast=&quot;Malgun Gothic&quot; w:h-ansi=&quot;Cambria Math&quot; w:cs=&quot;Times&quot;/&gt;&lt;wx:font wx:val=&quot;Cambria Math&quot;/&gt;&lt;w:i/&gt;&lt;w:sz-cs w:val=&quot;18&quot;/&gt;&lt;w:lang w:fareast=&quot;ZH-CN&quot;/&gt;&lt;/w:rPr&gt;&lt;m:t&gt;,‚Ä¶,&lt;/m:t&gt;&lt;/m:r&gt;&lt;m:sSub&gt;&lt;m:sSubPr&gt;&lt;m:ctrlPr&gt;&lt;w:rPr&gt;&lt;w:rFonts w:ascii=&quot;Cambria Math&quot; w:fareast=&quot;Malgun Gothic&quot; w:h-ansi=&quot;Cambria Math&quot; w:cs=&quot;Times&quot;/&gt;&lt;wx:font wx:val=&quot;Cambria Math&quot;/&gt;&lt;w:sz-cs w:val=&quot;18&quot;/&gt;&lt;w:lang w:fareast=&quot;ZH-CN&quot;/&gt;&lt;/w:rPr&gt;&lt;/m:ctrlPr&gt;&lt;/m:sSubPr&gt;&lt;m:e&gt;&lt;m:r&gt;&lt;w:rPr&gt;&lt;w:rFonts w:ascii=&quot;Cambria Math&quot; w:fareast=&quot;Malgun Gothic&quot; w:h-ansi=&quot;Cambria Math&quot; w:cs=&quot;Times&quot;/&gt;&lt;wx:font wx:val=&quot;Cambria Math&quot;/&gt;&lt;w:i/&gt;&lt;w:sz-cs w:val=&quot;18&quot;/&gt;&lt;w:lang w:fareast=&quot;ZH-CN&quot;/&gt;&lt;/w:rPr&gt;&lt;m:t&gt;N&lt;/m:t&gt;&lt;/m:r&gt;&lt;/m:e&gt;&lt;m:sub&gt;&lt;m:r&gt;&lt;m:rPr&gt;&lt;m:sty m:val=&quot;p&quot;/&gt;&lt;/m:rPr&gt;&lt;w:rPr&gt;&lt;w:rFonts w:ascii=&quot;Cambria Math&quot; w:fareast=&quot;Malgun Gothic&quot; w:h-ansi=&quot;Cambria Math&quot; w:cs=&quot;Times&quot;/&gt;&lt;wx:font wx:val=&quot;Cambria Math&quot;/&gt;&lt;w:sz-cs w:val=&quot;18&quot;/&gt;&lt;w:lang w:fareast=&quot;ZH-CN&quot;/&gt;&lt;/w:rPr&gt;&lt;m:t&gt;3&lt;/m:t&gt;&lt;/m:r&gt;&lt;/m:sub&gt;&lt;/m:sSub&gt;&lt;m:r&gt;&lt;m:rPr&gt;&lt;m:sty m:val=&quot;p&quot;/&gt;&lt;/m:rPr&gt;&lt;w:rPr&gt;&lt;w:rFonts w:ascii=&quot;Cambria Math&quot; w:fareast=&quot;Malgun Gothic&quot; w:h-ansi=&quot;Cambria Math&quot; w:cs=&quot;Times&quot;/&gt;&lt;wx:font wx:val=&quot;Cambria Math&quot;/&gt;&lt;w:sz-cs w:val=&quot;18&quot;/&gt;&lt;w:lang w:fareast=&quot;ZH-CN&quot;/&gt;&lt;/w:rPr&gt;&lt;m:t&gt;-&lt;/m:t&gt;&lt;/m:r&gt;&lt;m:f&gt;&lt;m:fPr&gt;&lt;m:ctrlPr&gt;&lt;w:rPr&gt;&lt;w:rFonts w:ascii=&quot;Cambria Math&quot; w:fareast=&quot;Malgun Gothic&quot; w:h-ansi=&quot;Cambria Math&quot; w:cs=&quot;Times&quot;/&gt;&lt;wx:font wx:val=&quot;Cambria Math&quot;/&gt;&lt;w:sz-cs w:val=&quot;18&quot;/&gt;&lt;w:lang w:fareast=&quot;ZH-CN&quot;/&gt;&lt;/w:rPr&gt;&lt;/m:ctrlPr&gt;&lt;/m:fPr&gt;&lt;m:num&gt;&lt;m:r&gt;&lt;m:rPr&gt;&lt;m:sty m:val=&quot;p&quot;/&gt;&lt;/m:rPr&gt;&lt;w:rPr&gt;&lt;w:rFonts w:ascii=&quot;Cambria Math&quot; w:fareast=&quot;Malgun Gothic&quot; w:h-ansi=&quot;Cambria Math&quot; w:cs=&quot;Times&quot;/&gt;&lt;wx:font wx:val=&quot;Cambria Math&quot;/&gt;&lt;w:sz-cs w:val=&quot;18&quot;/&gt;&lt;w:lang w:fareast=&quot;ZH-CN&quot;/&gt;&lt;/w:rPr&gt;&lt;m:t&gt;1&lt;/m:t&gt;&lt;/m:r&gt;&lt;/m:num&gt;&lt;m:den&gt;&lt;m:r&gt;&lt;m:rPr&gt;&lt;m:sty m:val=&quot;p&quot;/&gt;&lt;/m:rPr&gt;&lt;w:rPr&gt;&lt;w:rFonts w:ascii=&quot;Cambria Math&quot; w:fareast=&quot;Malgun Gothic&quot; w:h-ansi=&quot;Cambria Math&quot; w:cs=&quot;Times&quot;/&gt;&lt;wx:font wx:val=&quot;Cambria Math&quot;/&gt;&lt;w:sz-cs w:val=&quot;18&quot;/&gt;&lt;w:lang w:fareast=&quot;ZH-CN&quot;/&gt;&lt;/w:rPr&gt;&lt;m:t&gt;4&lt;/m:t&gt;&lt;/m:r&gt;&lt;/m:den&gt;&lt;/m:f&gt;&lt;m:r&gt;&lt;m:rPr&gt;&lt;m:sty m:val=&quot;p&quot;/&gt;&lt;/m:rPr&gt;&lt;w:rPr&gt;&lt;w:rFonts w:ascii=&quot;Cambria Math&quot; w:fareast=&quot;Malgun Gothic&quot; w:h-ansi=&quot;Cambria Math&quot; w:cs=&quot;Times&quot;/&gt;&lt;wx:font wx:val=&quot;Cambria Math&quot;/&gt;&lt;w:sz-cs w:val=&quot;18&quot;/&gt;&lt;w:lang w:fareast=&quot;ZH-C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7562">
              <w:rPr>
                <w:rFonts w:eastAsia="Malgun Gothic" w:cs="Times"/>
                <w:i/>
                <w:iCs/>
                <w:sz w:val="20"/>
                <w:szCs w:val="20"/>
              </w:rPr>
              <w:fldChar w:fldCharType="end"/>
            </w:r>
            <w:r w:rsidRPr="004B7562">
              <w:rPr>
                <w:rFonts w:eastAsia="Malgun Gothic" w:cs="Times"/>
                <w:i/>
                <w:iCs/>
                <w:sz w:val="20"/>
                <w:szCs w:val="20"/>
              </w:rPr>
              <w:t>for optional feature.</w:t>
            </w:r>
          </w:p>
          <w:p w:rsidR="000B79CE" w:rsidRPr="004B7562" w:rsidRDefault="000B79CE" w:rsidP="000B79CE">
            <w:pPr>
              <w:rPr>
                <w:rFonts w:cs="Times"/>
                <w:i/>
                <w:iCs/>
                <w:sz w:val="20"/>
                <w:szCs w:val="20"/>
              </w:rPr>
            </w:pPr>
          </w:p>
          <w:p w:rsidR="000B79CE" w:rsidRPr="004B7562" w:rsidRDefault="000B79CE" w:rsidP="000B79CE">
            <w:pPr>
              <w:pStyle w:val="xmsonormal"/>
              <w:rPr>
                <w:rFonts w:ascii="Times" w:eastAsia="Batang" w:hAnsi="Times" w:cs="Times"/>
                <w:b/>
                <w:bCs/>
                <w:sz w:val="20"/>
                <w:szCs w:val="20"/>
                <w:highlight w:val="green"/>
                <w:lang w:val="en-GB"/>
              </w:rPr>
            </w:pPr>
            <w:r w:rsidRPr="004B7562">
              <w:rPr>
                <w:rFonts w:ascii="Times" w:eastAsia="Batang" w:hAnsi="Times" w:cs="Times"/>
                <w:b/>
                <w:bCs/>
                <w:sz w:val="20"/>
                <w:szCs w:val="20"/>
                <w:highlight w:val="green"/>
                <w:lang w:val="en-GB"/>
              </w:rPr>
              <w:t>Agreement</w:t>
            </w:r>
          </w:p>
          <w:p w:rsidR="000B79CE" w:rsidRPr="004B7562" w:rsidRDefault="000B79CE" w:rsidP="000B79CE">
            <w:pPr>
              <w:pStyle w:val="xmsonormal"/>
              <w:rPr>
                <w:rFonts w:ascii="Times" w:hAnsi="Times" w:cs="Times"/>
                <w:sz w:val="20"/>
                <w:szCs w:val="20"/>
                <w:lang w:val="en-GB"/>
              </w:rPr>
            </w:pPr>
            <w:r w:rsidRPr="004B7562">
              <w:rPr>
                <w:rFonts w:ascii="Times" w:hAnsi="Times" w:cs="Times"/>
                <w:sz w:val="20"/>
                <w:szCs w:val="20"/>
              </w:rPr>
              <w:t>For the Rel-18 Type-II codebook refinement for high/medium velocities, regarding Z</w:t>
            </w:r>
          </w:p>
          <w:p w:rsidR="000B79CE" w:rsidRPr="004B7562" w:rsidRDefault="000B79CE" w:rsidP="000B79CE">
            <w:pPr>
              <w:pStyle w:val="xmsonormal"/>
              <w:numPr>
                <w:ilvl w:val="0"/>
                <w:numId w:val="481"/>
              </w:numPr>
              <w:rPr>
                <w:rFonts w:ascii="Times" w:hAnsi="Times" w:cs="Times"/>
                <w:sz w:val="20"/>
                <w:szCs w:val="20"/>
                <w:lang w:val="en-GB"/>
              </w:rPr>
            </w:pPr>
            <w:r w:rsidRPr="004B7562">
              <w:rPr>
                <w:rFonts w:ascii="Times" w:hAnsi="Times" w:cs="Times"/>
                <w:sz w:val="20"/>
                <w:szCs w:val="20"/>
              </w:rPr>
              <w:t xml:space="preserve">Based on the two UE capabilities agreed for Z’: </w:t>
            </w:r>
          </w:p>
          <w:p w:rsidR="000B79CE" w:rsidRPr="004B7562" w:rsidRDefault="000B79CE" w:rsidP="000B79CE">
            <w:pPr>
              <w:pStyle w:val="xmsonormal"/>
              <w:numPr>
                <w:ilvl w:val="1"/>
                <w:numId w:val="482"/>
              </w:numPr>
              <w:rPr>
                <w:rFonts w:ascii="Times" w:hAnsi="Times" w:cs="Times"/>
                <w:sz w:val="20"/>
                <w:szCs w:val="20"/>
                <w:lang w:val="en-GB"/>
              </w:rPr>
            </w:pPr>
            <w:r w:rsidRPr="004B7562">
              <w:rPr>
                <w:rFonts w:ascii="Times" w:hAnsi="Times" w:cs="Times"/>
                <w:sz w:val="20"/>
                <w:szCs w:val="20"/>
              </w:rPr>
              <w:t xml:space="preserve">Capability 1: </w:t>
            </w:r>
          </w:p>
          <w:p w:rsidR="000B79CE" w:rsidRPr="004B7562" w:rsidRDefault="000B79CE" w:rsidP="000B79CE">
            <w:pPr>
              <w:pStyle w:val="xmsonormal"/>
              <w:numPr>
                <w:ilvl w:val="2"/>
                <w:numId w:val="483"/>
              </w:numPr>
              <w:rPr>
                <w:rFonts w:ascii="Times" w:hAnsi="Times" w:cs="Times"/>
                <w:sz w:val="20"/>
                <w:szCs w:val="20"/>
                <w:lang w:val="en-GB"/>
              </w:rPr>
            </w:pPr>
            <w:r w:rsidRPr="004B7562">
              <w:rPr>
                <w:rFonts w:ascii="Times" w:hAnsi="Times" w:cs="Times"/>
                <w:sz w:val="20"/>
                <w:szCs w:val="20"/>
              </w:rPr>
              <w:t xml:space="preserve">For AP CSI-RS: Z=legacy Z+14.(K–1).m </w:t>
            </w:r>
          </w:p>
          <w:p w:rsidR="000B79CE" w:rsidRPr="004B7562" w:rsidRDefault="000B79CE" w:rsidP="000B79CE">
            <w:pPr>
              <w:pStyle w:val="xmsonormal"/>
              <w:numPr>
                <w:ilvl w:val="2"/>
                <w:numId w:val="483"/>
              </w:numPr>
              <w:rPr>
                <w:rFonts w:ascii="Times" w:hAnsi="Times" w:cs="Times"/>
                <w:sz w:val="20"/>
                <w:szCs w:val="20"/>
                <w:lang w:val="en-GB"/>
              </w:rPr>
            </w:pPr>
            <w:r w:rsidRPr="004B7562">
              <w:rPr>
                <w:rFonts w:ascii="Times" w:hAnsi="Times" w:cs="Times"/>
                <w:sz w:val="20"/>
                <w:szCs w:val="20"/>
              </w:rPr>
              <w:t xml:space="preserve">For P/SP CSI-RS: Z= legacy Z+w where w&gt;0 </w:t>
            </w:r>
          </w:p>
          <w:p w:rsidR="000B79CE" w:rsidRPr="004B7562" w:rsidRDefault="000B79CE" w:rsidP="000B79CE">
            <w:pPr>
              <w:pStyle w:val="xmsonormal"/>
              <w:numPr>
                <w:ilvl w:val="3"/>
                <w:numId w:val="484"/>
              </w:numPr>
              <w:rPr>
                <w:rFonts w:ascii="Times" w:hAnsi="Times" w:cs="Times"/>
                <w:sz w:val="20"/>
                <w:szCs w:val="20"/>
                <w:lang w:val="en-GB"/>
              </w:rPr>
            </w:pPr>
            <w:r w:rsidRPr="004B7562">
              <w:rPr>
                <w:rFonts w:ascii="Times" w:hAnsi="Times" w:cs="Times"/>
                <w:sz w:val="20"/>
                <w:szCs w:val="20"/>
              </w:rPr>
              <w:t>TBD: Value of w</w:t>
            </w:r>
          </w:p>
          <w:p w:rsidR="000B79CE" w:rsidRPr="004B7562" w:rsidRDefault="000B79CE" w:rsidP="000B79CE">
            <w:pPr>
              <w:pStyle w:val="xmsonormal"/>
              <w:numPr>
                <w:ilvl w:val="1"/>
                <w:numId w:val="485"/>
              </w:numPr>
              <w:rPr>
                <w:rFonts w:ascii="Times" w:hAnsi="Times" w:cs="Times"/>
                <w:sz w:val="20"/>
                <w:szCs w:val="20"/>
                <w:lang w:val="en-GB"/>
              </w:rPr>
            </w:pPr>
            <w:r w:rsidRPr="004B7562">
              <w:rPr>
                <w:rFonts w:ascii="Times" w:hAnsi="Times" w:cs="Times"/>
                <w:sz w:val="20"/>
                <w:szCs w:val="20"/>
              </w:rPr>
              <w:t xml:space="preserve">Capability 2: </w:t>
            </w:r>
          </w:p>
          <w:p w:rsidR="000B79CE" w:rsidRPr="004B7562" w:rsidRDefault="000B79CE" w:rsidP="000B79CE">
            <w:pPr>
              <w:pStyle w:val="xmsonormal"/>
              <w:numPr>
                <w:ilvl w:val="2"/>
                <w:numId w:val="486"/>
              </w:numPr>
              <w:rPr>
                <w:rFonts w:ascii="Times" w:hAnsi="Times" w:cs="Times"/>
                <w:sz w:val="20"/>
                <w:szCs w:val="20"/>
                <w:lang w:val="en-GB"/>
              </w:rPr>
            </w:pPr>
            <w:r w:rsidRPr="004B7562">
              <w:rPr>
                <w:rFonts w:ascii="Times" w:hAnsi="Times" w:cs="Times"/>
                <w:sz w:val="20"/>
                <w:szCs w:val="20"/>
              </w:rPr>
              <w:t>For AP CSI-RS: Z= legacy Z+14.(K–1).m + r</w:t>
            </w:r>
          </w:p>
          <w:p w:rsidR="000B79CE" w:rsidRPr="004B7562" w:rsidRDefault="000B79CE" w:rsidP="000B79CE">
            <w:pPr>
              <w:pStyle w:val="xmsonormal"/>
              <w:numPr>
                <w:ilvl w:val="2"/>
                <w:numId w:val="486"/>
              </w:numPr>
              <w:rPr>
                <w:rFonts w:ascii="Times" w:hAnsi="Times" w:cs="Times"/>
                <w:sz w:val="20"/>
                <w:szCs w:val="20"/>
                <w:lang w:val="en-GB"/>
              </w:rPr>
            </w:pPr>
            <w:r w:rsidRPr="004B7562">
              <w:rPr>
                <w:rFonts w:ascii="Times" w:hAnsi="Times" w:cs="Times"/>
                <w:sz w:val="20"/>
                <w:szCs w:val="20"/>
              </w:rPr>
              <w:t xml:space="preserve">For P/SP CSI-RS: Z= legacy Z+w+r </w:t>
            </w:r>
          </w:p>
          <w:p w:rsidR="000B79CE" w:rsidRPr="004B7562" w:rsidRDefault="000B79CE" w:rsidP="000B79CE">
            <w:pPr>
              <w:pStyle w:val="xmsonormal"/>
              <w:numPr>
                <w:ilvl w:val="2"/>
                <w:numId w:val="486"/>
              </w:numPr>
              <w:rPr>
                <w:rFonts w:ascii="Times" w:hAnsi="Times" w:cs="Times"/>
                <w:sz w:val="20"/>
                <w:szCs w:val="20"/>
                <w:lang w:val="en-GB"/>
              </w:rPr>
            </w:pPr>
            <w:r w:rsidRPr="004B7562">
              <w:rPr>
                <w:rFonts w:ascii="Times" w:hAnsi="Times" w:cs="Times"/>
                <w:sz w:val="20"/>
                <w:szCs w:val="20"/>
              </w:rPr>
              <w:t>Note: r corresponds to the agreed value for Z’ relaxation in previous agreement.</w:t>
            </w:r>
          </w:p>
          <w:p w:rsidR="000B79CE" w:rsidRPr="004B7562" w:rsidRDefault="000B79CE" w:rsidP="000B79CE">
            <w:pPr>
              <w:pStyle w:val="xmsonormal"/>
              <w:rPr>
                <w:rFonts w:ascii="Times" w:hAnsi="Times" w:cs="Times"/>
                <w:sz w:val="20"/>
                <w:szCs w:val="20"/>
                <w:lang w:val="en-GB"/>
              </w:rPr>
            </w:pPr>
            <w:r w:rsidRPr="004B7562">
              <w:rPr>
                <w:rFonts w:ascii="Times" w:hAnsi="Times" w:cs="Times"/>
                <w:sz w:val="20"/>
                <w:szCs w:val="20"/>
                <w:lang w:val="en-GB"/>
              </w:rPr>
              <w:t>Note: Since this pertains Type-II, the relevant values are Z2/Z2’</w:t>
            </w:r>
          </w:p>
          <w:p w:rsidR="000B79CE" w:rsidRPr="004B7562" w:rsidRDefault="000B79CE" w:rsidP="000B79CE">
            <w:pPr>
              <w:rPr>
                <w:i/>
                <w:iCs/>
                <w:sz w:val="20"/>
                <w:szCs w:val="20"/>
              </w:rPr>
            </w:pPr>
          </w:p>
          <w:p w:rsidR="000B79CE" w:rsidRPr="004B7562" w:rsidRDefault="000B79CE" w:rsidP="000B79CE">
            <w:pPr>
              <w:pStyle w:val="xmsonormal"/>
              <w:rPr>
                <w:rFonts w:ascii="Times" w:eastAsia="Batang" w:hAnsi="Times" w:cs="Times"/>
                <w:b/>
                <w:bCs/>
                <w:sz w:val="20"/>
                <w:szCs w:val="20"/>
                <w:highlight w:val="green"/>
                <w:lang w:val="en-GB"/>
              </w:rPr>
            </w:pPr>
            <w:r w:rsidRPr="004B7562">
              <w:rPr>
                <w:rFonts w:ascii="Times" w:eastAsia="Batang" w:hAnsi="Times" w:cs="Times"/>
                <w:b/>
                <w:bCs/>
                <w:sz w:val="20"/>
                <w:szCs w:val="20"/>
                <w:highlight w:val="green"/>
                <w:lang w:val="en-GB"/>
              </w:rPr>
              <w:t>Agreement</w:t>
            </w:r>
          </w:p>
          <w:p w:rsidR="000B79CE" w:rsidRPr="004B7562" w:rsidRDefault="000B79CE" w:rsidP="000B79CE">
            <w:pPr>
              <w:widowControl w:val="0"/>
              <w:snapToGrid w:val="0"/>
              <w:rPr>
                <w:rFonts w:eastAsia="Calibri"/>
                <w:sz w:val="20"/>
                <w:szCs w:val="20"/>
              </w:rPr>
            </w:pPr>
            <w:r w:rsidRPr="004B7562">
              <w:rPr>
                <w:rFonts w:eastAsia="Calibri"/>
                <w:sz w:val="20"/>
                <w:szCs w:val="20"/>
              </w:rPr>
              <w:t>For the Rel-18 TRS-based TDCP reporting, when Y delay(s) are configured</w:t>
            </w:r>
          </w:p>
          <w:p w:rsidR="000B79CE" w:rsidRPr="004B7562" w:rsidRDefault="000B79CE" w:rsidP="000B79CE">
            <w:pPr>
              <w:pStyle w:val="ListParagraph"/>
              <w:widowControl w:val="0"/>
              <w:numPr>
                <w:ilvl w:val="0"/>
                <w:numId w:val="489"/>
              </w:numPr>
              <w:snapToGrid w:val="0"/>
              <w:ind w:leftChars="0"/>
              <w:rPr>
                <w:rFonts w:eastAsia="Calibri"/>
                <w:szCs w:val="20"/>
              </w:rPr>
            </w:pPr>
            <w:r w:rsidRPr="004B7562">
              <w:rPr>
                <w:szCs w:val="20"/>
              </w:rPr>
              <w:t>O</w:t>
            </w:r>
            <w:r w:rsidRPr="004B7562">
              <w:rPr>
                <w:szCs w:val="20"/>
                <w:vertAlign w:val="subscript"/>
              </w:rPr>
              <w:t>CPU</w:t>
            </w:r>
            <w:r w:rsidRPr="004B7562">
              <w:rPr>
                <w:szCs w:val="20"/>
              </w:rPr>
              <w:t>=(Y+1).X where X≥1 is defined based on UE capabilities and determined by the UE</w:t>
            </w:r>
          </w:p>
          <w:p w:rsidR="000B79CE" w:rsidRPr="004B7562" w:rsidRDefault="000B79CE" w:rsidP="000B79CE">
            <w:pPr>
              <w:pStyle w:val="ListParagraph"/>
              <w:widowControl w:val="0"/>
              <w:numPr>
                <w:ilvl w:val="1"/>
                <w:numId w:val="472"/>
              </w:numPr>
              <w:snapToGrid w:val="0"/>
              <w:ind w:leftChars="0"/>
              <w:rPr>
                <w:szCs w:val="20"/>
              </w:rPr>
            </w:pPr>
            <w:r w:rsidRPr="004B7562">
              <w:rPr>
                <w:szCs w:val="20"/>
              </w:rPr>
              <w:t>FFS: Whether the supported value(s) of X can depend on the value of D, and whether phase reporting is switched ON</w:t>
            </w:r>
          </w:p>
          <w:p w:rsidR="000B79CE" w:rsidRPr="004B7562" w:rsidRDefault="000B79CE" w:rsidP="000B79CE">
            <w:pPr>
              <w:pStyle w:val="ListParagraph"/>
              <w:widowControl w:val="0"/>
              <w:numPr>
                <w:ilvl w:val="0"/>
                <w:numId w:val="488"/>
              </w:numPr>
              <w:snapToGrid w:val="0"/>
              <w:ind w:leftChars="0"/>
              <w:rPr>
                <w:rFonts w:cs="Times"/>
                <w:szCs w:val="20"/>
              </w:rPr>
            </w:pPr>
            <w:r w:rsidRPr="004B7562">
              <w:rPr>
                <w:rFonts w:cs="Times"/>
                <w:szCs w:val="20"/>
              </w:rPr>
              <w:t>Reuse legacy Z2/Z2’ values</w:t>
            </w:r>
          </w:p>
          <w:p w:rsidR="000B79CE" w:rsidRPr="004B7562" w:rsidRDefault="000B79CE" w:rsidP="000B79CE">
            <w:pPr>
              <w:pStyle w:val="ListParagraph"/>
              <w:widowControl w:val="0"/>
              <w:numPr>
                <w:ilvl w:val="0"/>
                <w:numId w:val="488"/>
              </w:numPr>
              <w:snapToGrid w:val="0"/>
              <w:ind w:leftChars="0"/>
              <w:rPr>
                <w:rFonts w:cs="Times"/>
                <w:szCs w:val="20"/>
              </w:rPr>
            </w:pPr>
            <w:r w:rsidRPr="004B7562">
              <w:rPr>
                <w:rFonts w:cs="Times"/>
                <w:szCs w:val="20"/>
              </w:rPr>
              <w:t xml:space="preserve">To count active resources used for TDCP reporting, reuse the legacy number counting mechanism for CSI-RS resources </w:t>
            </w:r>
          </w:p>
          <w:p w:rsidR="000B79CE" w:rsidRPr="004B7562" w:rsidRDefault="000B79CE" w:rsidP="000B79CE">
            <w:pPr>
              <w:pStyle w:val="ListParagraph"/>
              <w:widowControl w:val="0"/>
              <w:numPr>
                <w:ilvl w:val="1"/>
                <w:numId w:val="488"/>
              </w:numPr>
              <w:snapToGrid w:val="0"/>
              <w:ind w:leftChars="0"/>
              <w:rPr>
                <w:b/>
                <w:szCs w:val="20"/>
              </w:rPr>
            </w:pPr>
            <w:r w:rsidRPr="004B7562">
              <w:rPr>
                <w:rFonts w:eastAsia="Malgun Gothic" w:cs="Times"/>
                <w:szCs w:val="20"/>
              </w:rPr>
              <w:t>UE reports the maximum number of active resources for TDCP in UE capability reporting.</w:t>
            </w:r>
          </w:p>
          <w:p w:rsidR="000B79CE" w:rsidRPr="004B7562" w:rsidRDefault="000B79CE" w:rsidP="000B79CE">
            <w:pPr>
              <w:snapToGrid w:val="0"/>
              <w:rPr>
                <w:b/>
                <w:sz w:val="20"/>
                <w:szCs w:val="20"/>
              </w:rPr>
            </w:pPr>
          </w:p>
          <w:p w:rsidR="000B79CE" w:rsidRPr="004B7562" w:rsidRDefault="000B79CE" w:rsidP="000B79CE">
            <w:pPr>
              <w:snapToGrid w:val="0"/>
              <w:rPr>
                <w:sz w:val="20"/>
                <w:szCs w:val="20"/>
              </w:rPr>
            </w:pPr>
            <w:r w:rsidRPr="004B7562">
              <w:rPr>
                <w:b/>
                <w:sz w:val="20"/>
                <w:szCs w:val="20"/>
              </w:rPr>
              <w:t>Conclusion</w:t>
            </w:r>
          </w:p>
          <w:p w:rsidR="000B79CE" w:rsidRPr="004B7562" w:rsidRDefault="000B79CE" w:rsidP="000B79CE">
            <w:pPr>
              <w:snapToGrid w:val="0"/>
              <w:rPr>
                <w:sz w:val="20"/>
                <w:szCs w:val="20"/>
              </w:rPr>
            </w:pPr>
            <w:r w:rsidRPr="004B7562">
              <w:rPr>
                <w:sz w:val="20"/>
                <w:szCs w:val="20"/>
              </w:rPr>
              <w:t>For the Rel-18 TRS-based TDCP reporting, regarding the quantization of wideband normalized amplitude value, there is no consensus on the need for further overhead reduction for Y&gt;1</w:t>
            </w:r>
          </w:p>
          <w:p w:rsidR="000B79CE" w:rsidRPr="004B7562" w:rsidRDefault="000B79CE" w:rsidP="000B79CE">
            <w:pPr>
              <w:snapToGrid w:val="0"/>
              <w:rPr>
                <w:b/>
                <w:sz w:val="20"/>
                <w:szCs w:val="20"/>
                <w:u w:val="single"/>
              </w:rPr>
            </w:pPr>
          </w:p>
          <w:p w:rsidR="000B79CE" w:rsidRPr="004B7562" w:rsidRDefault="000B79CE" w:rsidP="000B79CE">
            <w:pPr>
              <w:snapToGrid w:val="0"/>
              <w:rPr>
                <w:sz w:val="20"/>
                <w:szCs w:val="20"/>
              </w:rPr>
            </w:pPr>
            <w:r w:rsidRPr="004B7562">
              <w:rPr>
                <w:b/>
                <w:sz w:val="20"/>
                <w:szCs w:val="20"/>
              </w:rPr>
              <w:t>Conclusion</w:t>
            </w:r>
          </w:p>
          <w:p w:rsidR="000B79CE" w:rsidRPr="004B7562" w:rsidRDefault="000B79CE" w:rsidP="000B79CE">
            <w:pPr>
              <w:snapToGrid w:val="0"/>
              <w:rPr>
                <w:sz w:val="20"/>
                <w:szCs w:val="20"/>
              </w:rPr>
            </w:pPr>
            <w:r w:rsidRPr="004B7562">
              <w:rPr>
                <w:sz w:val="20"/>
                <w:szCs w:val="20"/>
              </w:rPr>
              <w:t>For the Rel-18 TRS-based TDCP reporting, regarding the quantization of phase value, there is no consensus on the need for further overhead reduction for Y&gt;1</w:t>
            </w:r>
          </w:p>
          <w:p w:rsidR="000B79CE" w:rsidRPr="004B7562" w:rsidRDefault="000B79CE" w:rsidP="000B79CE">
            <w:pPr>
              <w:rPr>
                <w:i/>
                <w:iCs/>
                <w:sz w:val="20"/>
                <w:szCs w:val="20"/>
              </w:rPr>
            </w:pPr>
          </w:p>
          <w:p w:rsidR="000B79CE" w:rsidRPr="004B7562" w:rsidRDefault="000B79CE" w:rsidP="000B79CE">
            <w:pPr>
              <w:snapToGrid w:val="0"/>
              <w:rPr>
                <w:sz w:val="20"/>
                <w:szCs w:val="20"/>
              </w:rPr>
            </w:pPr>
            <w:r w:rsidRPr="004B7562">
              <w:rPr>
                <w:b/>
                <w:sz w:val="20"/>
                <w:szCs w:val="20"/>
              </w:rPr>
              <w:t>Conclusion</w:t>
            </w:r>
          </w:p>
          <w:p w:rsidR="000B79CE" w:rsidRPr="004B7562" w:rsidRDefault="000B79CE" w:rsidP="000B79CE">
            <w:pPr>
              <w:snapToGrid w:val="0"/>
              <w:rPr>
                <w:sz w:val="20"/>
                <w:szCs w:val="20"/>
              </w:rPr>
            </w:pPr>
            <w:r w:rsidRPr="004B7562">
              <w:rPr>
                <w:sz w:val="20"/>
                <w:szCs w:val="20"/>
              </w:rPr>
              <w:t>On the Type-II codebook refinement for CJT mTRP, there is no consensus in introducing other RRC-configured TRP selection restriction including configuring the value of N</w:t>
            </w:r>
          </w:p>
          <w:p w:rsidR="00557396" w:rsidRPr="008A18C8" w:rsidRDefault="00557396" w:rsidP="000B79CE">
            <w:pPr>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lastRenderedPageBreak/>
        <w:t xml:space="preserve">In this contribution, we provide some discussion on </w:t>
      </w:r>
      <w:r w:rsidR="00C46EAA">
        <w:rPr>
          <w:lang w:val="en-US"/>
        </w:rPr>
        <w:t>CSI enhancement</w:t>
      </w:r>
      <w:r>
        <w:rPr>
          <w:lang w:val="en-US"/>
        </w:rPr>
        <w:t>.</w:t>
      </w:r>
      <w:r w:rsidR="00374C0E">
        <w:rPr>
          <w:lang w:val="en-US"/>
        </w:rPr>
        <w:t xml:space="preserve"> </w:t>
      </w:r>
    </w:p>
    <w:p w:rsidR="00557396" w:rsidRDefault="00C46EAA" w:rsidP="00557396">
      <w:pPr>
        <w:pStyle w:val="Heading1"/>
      </w:pPr>
      <w:r>
        <w:t>CSI for CJT</w:t>
      </w:r>
    </w:p>
    <w:p w:rsidR="007A63FA" w:rsidRDefault="00CB05AA" w:rsidP="007A63FA">
      <w:pPr>
        <w:pStyle w:val="Heading2"/>
      </w:pPr>
      <w:r>
        <w:t>CMR configuration</w:t>
      </w:r>
    </w:p>
    <w:p w:rsidR="00CB05AA" w:rsidRDefault="00CB05AA" w:rsidP="00557396">
      <w:pPr>
        <w:pStyle w:val="0Maintext"/>
        <w:spacing w:after="120" w:afterAutospacing="0" w:line="240" w:lineRule="auto"/>
        <w:ind w:firstLine="0"/>
        <w:rPr>
          <w:lang w:val="en-US" w:eastAsia="zh-CN"/>
        </w:rPr>
      </w:pPr>
      <w:r>
        <w:rPr>
          <w:lang w:val="en-US" w:eastAsia="zh-CN"/>
        </w:rPr>
        <w:t>In RAN1 #110, the following on CMR configuration was agreed, where the gNB can configure multiple CSI-RS resources as CMR and the CSI-RS resources should have the same number of CSI-RS ports.</w:t>
      </w:r>
    </w:p>
    <w:tbl>
      <w:tblPr>
        <w:tblStyle w:val="TableGrid"/>
        <w:tblW w:w="0" w:type="auto"/>
        <w:tblLook w:val="04A0" w:firstRow="1" w:lastRow="0" w:firstColumn="1" w:lastColumn="0" w:noHBand="0" w:noVBand="1"/>
      </w:tblPr>
      <w:tblGrid>
        <w:gridCol w:w="9010"/>
      </w:tblGrid>
      <w:tr w:rsidR="00CB05AA" w:rsidTr="00CB05AA">
        <w:tc>
          <w:tcPr>
            <w:tcW w:w="9010" w:type="dxa"/>
          </w:tcPr>
          <w:p w:rsidR="00CB05AA" w:rsidRPr="00CB05AA" w:rsidRDefault="00CB05AA" w:rsidP="00CB05AA">
            <w:pPr>
              <w:rPr>
                <w:b/>
                <w:bCs/>
                <w:iCs/>
                <w:sz w:val="20"/>
                <w:szCs w:val="20"/>
                <w:highlight w:val="green"/>
              </w:rPr>
            </w:pPr>
            <w:r w:rsidRPr="00CB05AA">
              <w:rPr>
                <w:b/>
                <w:bCs/>
                <w:iCs/>
                <w:sz w:val="20"/>
                <w:szCs w:val="20"/>
                <w:highlight w:val="green"/>
              </w:rPr>
              <w:t>Agreement</w:t>
            </w:r>
          </w:p>
          <w:p w:rsidR="00CB05AA" w:rsidRPr="00CB05AA" w:rsidRDefault="00CB05AA" w:rsidP="00CB05AA">
            <w:pPr>
              <w:snapToGrid w:val="0"/>
              <w:rPr>
                <w:sz w:val="20"/>
                <w:szCs w:val="20"/>
              </w:rPr>
            </w:pPr>
            <w:r w:rsidRPr="00CB05AA">
              <w:rPr>
                <w:sz w:val="20"/>
                <w:szCs w:val="20"/>
              </w:rPr>
              <w:t xml:space="preserve">For the Rel-18 Type-II codebook refinement for CJT mTRP with </w:t>
            </w:r>
            <w:r w:rsidRPr="00CB05AA">
              <w:rPr>
                <w:i/>
                <w:sz w:val="20"/>
                <w:szCs w:val="20"/>
              </w:rPr>
              <w:t>N</w:t>
            </w:r>
            <w:r w:rsidRPr="00CB05AA">
              <w:rPr>
                <w:i/>
                <w:sz w:val="20"/>
                <w:szCs w:val="20"/>
                <w:vertAlign w:val="subscript"/>
              </w:rPr>
              <w:t>TRP</w:t>
            </w:r>
            <w:r w:rsidRPr="00CB05AA">
              <w:rPr>
                <w:sz w:val="20"/>
                <w:szCs w:val="20"/>
              </w:rPr>
              <w:t>&gt;1 TRP/TRP-groups, the following is supported:</w:t>
            </w:r>
          </w:p>
          <w:p w:rsidR="00CB05AA" w:rsidRPr="00CB05AA" w:rsidRDefault="00CB05AA">
            <w:pPr>
              <w:pStyle w:val="ListParagraph"/>
              <w:numPr>
                <w:ilvl w:val="0"/>
                <w:numId w:val="3"/>
              </w:numPr>
              <w:snapToGrid w:val="0"/>
              <w:ind w:leftChars="0"/>
              <w:contextualSpacing/>
              <w:rPr>
                <w:rFonts w:ascii="Times New Roman" w:hAnsi="Times New Roman"/>
                <w:szCs w:val="20"/>
              </w:rPr>
            </w:pPr>
            <w:r w:rsidRPr="00CB05AA">
              <w:rPr>
                <w:rFonts w:ascii="Times New Roman" w:hAnsi="Times New Roman"/>
                <w:szCs w:val="20"/>
              </w:rPr>
              <w:t xml:space="preserve">The CMR comprises </w:t>
            </w:r>
            <w:r w:rsidRPr="00CB05AA">
              <w:rPr>
                <w:rFonts w:ascii="Times New Roman" w:hAnsi="Times New Roman"/>
                <w:i/>
                <w:szCs w:val="20"/>
              </w:rPr>
              <w:t>K</w:t>
            </w:r>
            <w:r w:rsidRPr="00CB05AA">
              <w:rPr>
                <w:rFonts w:ascii="Times New Roman" w:hAnsi="Times New Roman"/>
                <w:szCs w:val="20"/>
              </w:rPr>
              <w:t xml:space="preserve">&gt;1 NZP CSI-RS resources, where one resource corresponds to one TRP/TRP-group (i.e. </w:t>
            </w:r>
            <w:r w:rsidRPr="00CB05AA">
              <w:rPr>
                <w:rFonts w:ascii="Times New Roman" w:hAnsi="Times New Roman"/>
                <w:i/>
                <w:szCs w:val="20"/>
              </w:rPr>
              <w:t>K</w:t>
            </w:r>
            <w:r w:rsidRPr="00CB05AA">
              <w:rPr>
                <w:rFonts w:ascii="Times New Roman" w:hAnsi="Times New Roman"/>
                <w:szCs w:val="20"/>
              </w:rPr>
              <w:t>=</w:t>
            </w:r>
            <w:r w:rsidRPr="00CB05AA">
              <w:rPr>
                <w:rFonts w:ascii="Times New Roman" w:hAnsi="Times New Roman"/>
                <w:i/>
                <w:szCs w:val="20"/>
              </w:rPr>
              <w:t>N</w:t>
            </w:r>
            <w:r w:rsidRPr="00CB05AA">
              <w:rPr>
                <w:rFonts w:ascii="Times New Roman" w:hAnsi="Times New Roman"/>
                <w:i/>
                <w:szCs w:val="20"/>
                <w:vertAlign w:val="subscript"/>
              </w:rPr>
              <w:t>TRP</w:t>
            </w:r>
            <w:r w:rsidRPr="00CB05AA">
              <w:rPr>
                <w:rFonts w:ascii="Times New Roman" w:hAnsi="Times New Roman"/>
                <w:szCs w:val="20"/>
              </w:rPr>
              <w:t>)</w:t>
            </w:r>
          </w:p>
          <w:p w:rsidR="00CB05AA" w:rsidRPr="00CB05AA" w:rsidRDefault="00CB05AA">
            <w:pPr>
              <w:pStyle w:val="ListParagraph"/>
              <w:numPr>
                <w:ilvl w:val="1"/>
                <w:numId w:val="3"/>
              </w:numPr>
              <w:snapToGrid w:val="0"/>
              <w:ind w:leftChars="0"/>
              <w:contextualSpacing/>
              <w:rPr>
                <w:rFonts w:ascii="Times New Roman" w:hAnsi="Times New Roman"/>
                <w:szCs w:val="20"/>
              </w:rPr>
            </w:pPr>
            <w:r w:rsidRPr="00CB05AA">
              <w:rPr>
                <w:rFonts w:ascii="Times New Roman" w:hAnsi="Times New Roman"/>
                <w:szCs w:val="20"/>
              </w:rPr>
              <w:t>Each of the CSI-RS resources has a same number of CSI-RS ports</w:t>
            </w:r>
          </w:p>
          <w:p w:rsidR="00CB05AA" w:rsidRPr="00CB05AA" w:rsidRDefault="00CB05AA">
            <w:pPr>
              <w:pStyle w:val="ListParagraph"/>
              <w:numPr>
                <w:ilvl w:val="0"/>
                <w:numId w:val="3"/>
              </w:numPr>
              <w:suppressAutoHyphens/>
              <w:snapToGrid w:val="0"/>
              <w:ind w:leftChars="0"/>
              <w:jc w:val="both"/>
              <w:rPr>
                <w:rFonts w:ascii="Times New Roman" w:hAnsi="Times New Roman"/>
                <w:szCs w:val="20"/>
              </w:rPr>
            </w:pPr>
            <w:r w:rsidRPr="00CB05AA">
              <w:rPr>
                <w:rFonts w:ascii="Times New Roman" w:hAnsi="Times New Roman"/>
                <w:szCs w:val="20"/>
              </w:rPr>
              <w:t>Note: The terms TRP and TRP-group are used for discussion purposes only (no spec impact is implied).</w:t>
            </w:r>
          </w:p>
          <w:p w:rsidR="00CB05AA" w:rsidRDefault="00CB05AA" w:rsidP="00557396">
            <w:pPr>
              <w:pStyle w:val="0Maintext"/>
              <w:spacing w:after="120" w:afterAutospacing="0" w:line="240" w:lineRule="auto"/>
              <w:ind w:firstLine="0"/>
              <w:rPr>
                <w:lang w:val="en-US" w:eastAsia="zh-CN"/>
              </w:rPr>
            </w:pPr>
          </w:p>
        </w:tc>
      </w:tr>
    </w:tbl>
    <w:p w:rsidR="00CB05AA" w:rsidRDefault="00CB05AA" w:rsidP="00557396">
      <w:pPr>
        <w:pStyle w:val="0Maintext"/>
        <w:spacing w:after="120" w:afterAutospacing="0" w:line="240" w:lineRule="auto"/>
        <w:ind w:firstLine="0"/>
        <w:rPr>
          <w:lang w:val="en-US" w:eastAsia="zh-CN"/>
        </w:rPr>
      </w:pPr>
    </w:p>
    <w:p w:rsidR="000A1909" w:rsidRDefault="00742D3A" w:rsidP="00CB05AA">
      <w:pPr>
        <w:pStyle w:val="0Maintext"/>
        <w:spacing w:after="120" w:afterAutospacing="0" w:line="240" w:lineRule="auto"/>
        <w:ind w:firstLine="0"/>
        <w:rPr>
          <w:lang w:val="en-US" w:eastAsia="zh-CN"/>
        </w:rPr>
      </w:pPr>
      <w:r>
        <w:rPr>
          <w:lang w:val="en-US" w:eastAsia="zh-CN"/>
        </w:rPr>
        <w:t>W</w:t>
      </w:r>
      <w:r w:rsidR="00CB05AA">
        <w:rPr>
          <w:lang w:val="en-US" w:eastAsia="zh-CN"/>
        </w:rPr>
        <w:t xml:space="preserve">ith regard to the CSI measurement, the allocated RBs for the CSI-RS resources should also be the same. </w:t>
      </w:r>
      <w:r>
        <w:rPr>
          <w:lang w:val="en-US" w:eastAsia="zh-CN"/>
        </w:rPr>
        <w:t>Otherwise, the measurement bandwidth should be clarified, e.g., whether the UE should measurement CSI based on the union or the overlapped bandwidth for the CMRs. Therefore, a simple solution is to define that the allocated RBs for the CMRs should be the same.</w:t>
      </w:r>
    </w:p>
    <w:p w:rsidR="00B3722D" w:rsidRPr="00953F61" w:rsidRDefault="00B3722D" w:rsidP="00557396">
      <w:pPr>
        <w:pStyle w:val="0Maintext"/>
        <w:spacing w:after="120" w:afterAutospacing="0" w:line="240" w:lineRule="auto"/>
        <w:ind w:firstLine="0"/>
        <w:rPr>
          <w:b/>
          <w:i/>
          <w:lang w:val="en-US" w:eastAsia="zh-CN"/>
        </w:rPr>
      </w:pPr>
      <w:r w:rsidRPr="00953F61">
        <w:rPr>
          <w:b/>
          <w:i/>
          <w:lang w:val="en-US" w:eastAsia="zh-CN"/>
        </w:rPr>
        <w:t xml:space="preserve">Proposal 1: </w:t>
      </w:r>
      <w:r w:rsidR="00CB05AA">
        <w:rPr>
          <w:b/>
          <w:i/>
          <w:lang w:val="en-US" w:eastAsia="zh-CN"/>
        </w:rPr>
        <w:t>With regard to CSI measurement, the CSI-RS resources configured as CMR for CJT should be transmitted from the same RBs.</w:t>
      </w:r>
    </w:p>
    <w:p w:rsidR="00A11DBC" w:rsidRDefault="00A11DBC" w:rsidP="00557396">
      <w:pPr>
        <w:pStyle w:val="0Maintext"/>
        <w:spacing w:after="120" w:afterAutospacing="0" w:line="240" w:lineRule="auto"/>
        <w:ind w:firstLine="0"/>
        <w:rPr>
          <w:b/>
          <w:i/>
          <w:lang w:val="en-US" w:eastAsia="zh-CN"/>
        </w:rPr>
      </w:pPr>
    </w:p>
    <w:p w:rsidR="000B79CE" w:rsidRDefault="000B79CE" w:rsidP="00557396">
      <w:pPr>
        <w:pStyle w:val="0Maintext"/>
        <w:spacing w:after="120" w:afterAutospacing="0" w:line="240" w:lineRule="auto"/>
        <w:ind w:firstLine="0"/>
        <w:rPr>
          <w:bCs/>
          <w:iCs/>
          <w:lang w:val="en-US" w:eastAsia="zh-CN"/>
        </w:rPr>
      </w:pPr>
      <w:r>
        <w:rPr>
          <w:bCs/>
          <w:iCs/>
          <w:lang w:val="en-US" w:eastAsia="zh-CN"/>
        </w:rPr>
        <w:t xml:space="preserve">In addition, in RAN1 #113, the following on TCI state indication for PDSCH for CJT </w:t>
      </w:r>
      <w:r w:rsidR="00D82E9C">
        <w:rPr>
          <w:bCs/>
          <w:iCs/>
          <w:lang w:val="en-US" w:eastAsia="zh-CN"/>
        </w:rPr>
        <w:t xml:space="preserve">when two TCI states are indicated </w:t>
      </w:r>
      <w:r>
        <w:rPr>
          <w:bCs/>
          <w:iCs/>
          <w:lang w:val="en-US" w:eastAsia="zh-CN"/>
        </w:rPr>
        <w:t>is agreed.</w:t>
      </w:r>
      <w:r w:rsidR="00D82E9C">
        <w:rPr>
          <w:bCs/>
          <w:iCs/>
          <w:lang w:val="en-US" w:eastAsia="zh-CN"/>
        </w:rPr>
        <w:t xml:space="preserve"> Further, the gNB can also indicate a common TCI state for </w:t>
      </w:r>
      <w:r w:rsidR="007853DB">
        <w:rPr>
          <w:bCs/>
          <w:iCs/>
          <w:lang w:val="en-US" w:eastAsia="zh-CN"/>
        </w:rPr>
        <w:t>the PDSCH for CJT.</w:t>
      </w:r>
    </w:p>
    <w:tbl>
      <w:tblPr>
        <w:tblStyle w:val="TableGrid"/>
        <w:tblW w:w="0" w:type="auto"/>
        <w:tblLook w:val="04A0" w:firstRow="1" w:lastRow="0" w:firstColumn="1" w:lastColumn="0" w:noHBand="0" w:noVBand="1"/>
      </w:tblPr>
      <w:tblGrid>
        <w:gridCol w:w="9010"/>
      </w:tblGrid>
      <w:tr w:rsidR="000B79CE" w:rsidTr="000B79CE">
        <w:tc>
          <w:tcPr>
            <w:tcW w:w="9010" w:type="dxa"/>
          </w:tcPr>
          <w:p w:rsidR="000B79CE" w:rsidRPr="008B53BD" w:rsidRDefault="000B79CE" w:rsidP="000B79CE">
            <w:pPr>
              <w:tabs>
                <w:tab w:val="left" w:pos="314"/>
                <w:tab w:val="left" w:pos="720"/>
              </w:tabs>
              <w:snapToGrid w:val="0"/>
              <w:contextualSpacing/>
              <w:jc w:val="both"/>
              <w:rPr>
                <w:b/>
                <w:bCs/>
                <w:color w:val="000000"/>
                <w:sz w:val="20"/>
                <w:szCs w:val="20"/>
                <w:highlight w:val="green"/>
              </w:rPr>
            </w:pPr>
            <w:r w:rsidRPr="008B53BD">
              <w:rPr>
                <w:b/>
                <w:bCs/>
                <w:color w:val="000000"/>
                <w:sz w:val="20"/>
                <w:szCs w:val="20"/>
                <w:highlight w:val="green"/>
              </w:rPr>
              <w:t>Agreement</w:t>
            </w:r>
          </w:p>
          <w:p w:rsidR="000B79CE" w:rsidRPr="008B53BD" w:rsidRDefault="000B79CE" w:rsidP="000B79CE">
            <w:pPr>
              <w:jc w:val="both"/>
              <w:rPr>
                <w:color w:val="000000"/>
                <w:sz w:val="20"/>
                <w:szCs w:val="20"/>
              </w:rPr>
            </w:pPr>
            <w:r w:rsidRPr="008B53BD">
              <w:rPr>
                <w:color w:val="000000"/>
                <w:sz w:val="20"/>
                <w:szCs w:val="20"/>
              </w:rPr>
              <w:t>On unified TCI framework extension for S-DCI based MTRP, the following two</w:t>
            </w:r>
            <w:r w:rsidRPr="008B53BD">
              <w:rPr>
                <w:rFonts w:hint="eastAsia"/>
                <w:color w:val="000000"/>
                <w:sz w:val="20"/>
                <w:szCs w:val="20"/>
              </w:rPr>
              <w:t xml:space="preserve"> alternatives are</w:t>
            </w:r>
            <w:r w:rsidRPr="008B53BD">
              <w:rPr>
                <w:color w:val="000000"/>
                <w:sz w:val="20"/>
                <w:szCs w:val="20"/>
              </w:rPr>
              <w:t xml:space="preserve"> supported for PDSCH-CJT applying both indicated joint TCI states (if the UE supports two indicated joint/DL states for PDSCH-CJT):</w:t>
            </w:r>
          </w:p>
          <w:p w:rsidR="000B79CE" w:rsidRPr="008B53BD" w:rsidRDefault="000B79CE" w:rsidP="000B79CE">
            <w:pPr>
              <w:numPr>
                <w:ilvl w:val="0"/>
                <w:numId w:val="162"/>
              </w:numPr>
              <w:ind w:left="709" w:hanging="283"/>
              <w:contextualSpacing/>
              <w:rPr>
                <w:color w:val="000000"/>
                <w:sz w:val="20"/>
                <w:szCs w:val="20"/>
              </w:rPr>
            </w:pPr>
            <w:r w:rsidRPr="008B53BD">
              <w:rPr>
                <w:color w:val="000000"/>
                <w:sz w:val="20"/>
                <w:szCs w:val="20"/>
              </w:rPr>
              <w:t>Alt1: PDSCH DMRS port(s) is QCLed with the DL RSs of both indicated joint TCI states with respect to QCL-TypeA</w:t>
            </w:r>
          </w:p>
          <w:p w:rsidR="000B79CE" w:rsidRPr="008B53BD" w:rsidRDefault="000B79CE" w:rsidP="000B79CE">
            <w:pPr>
              <w:numPr>
                <w:ilvl w:val="0"/>
                <w:numId w:val="162"/>
              </w:numPr>
              <w:ind w:left="709" w:hanging="283"/>
              <w:contextualSpacing/>
              <w:rPr>
                <w:color w:val="000000"/>
                <w:sz w:val="20"/>
                <w:szCs w:val="20"/>
              </w:rPr>
            </w:pPr>
            <w:r w:rsidRPr="008B53BD">
              <w:rPr>
                <w:color w:val="000000"/>
                <w:sz w:val="20"/>
                <w:szCs w:val="20"/>
              </w:rPr>
              <w:t>Alt2: PDSCH DMRS port(s) is QCLed with the DL RSs of both indicated joint TCI states with respect to QCL-TypeA except for QCL parameters {Doppler shift, Doppler spread} of the second indicated joint TCI state</w:t>
            </w:r>
          </w:p>
          <w:p w:rsidR="000B79CE" w:rsidRPr="008B53BD" w:rsidRDefault="000B79CE" w:rsidP="000B79CE">
            <w:pPr>
              <w:contextualSpacing/>
              <w:rPr>
                <w:color w:val="000000"/>
                <w:sz w:val="20"/>
                <w:szCs w:val="20"/>
              </w:rPr>
            </w:pPr>
            <w:r w:rsidRPr="008B53BD">
              <w:rPr>
                <w:color w:val="000000"/>
                <w:sz w:val="20"/>
                <w:szCs w:val="20"/>
              </w:rPr>
              <w:t>Introduce a UE capability on which alternative(s) is supported, and either one of above alternatives can be configured by RRC according to the UE capability</w:t>
            </w:r>
          </w:p>
          <w:p w:rsidR="000B79CE" w:rsidRPr="008B53BD" w:rsidRDefault="000B79CE" w:rsidP="000B79CE">
            <w:pPr>
              <w:contextualSpacing/>
              <w:rPr>
                <w:color w:val="000000"/>
                <w:sz w:val="20"/>
                <w:szCs w:val="20"/>
              </w:rPr>
            </w:pPr>
            <w:r w:rsidRPr="008B53BD">
              <w:rPr>
                <w:rFonts w:hint="eastAsia"/>
                <w:color w:val="000000"/>
                <w:sz w:val="20"/>
                <w:szCs w:val="20"/>
              </w:rPr>
              <w:t>N</w:t>
            </w:r>
            <w:r w:rsidRPr="008B53BD">
              <w:rPr>
                <w:color w:val="000000"/>
                <w:sz w:val="20"/>
                <w:szCs w:val="20"/>
              </w:rPr>
              <w:t>ote: In Rel-18, RAN1 has no consensus to support Alt3</w:t>
            </w:r>
          </w:p>
          <w:p w:rsidR="000B79CE" w:rsidRPr="008B53BD" w:rsidRDefault="000B79CE" w:rsidP="000B79CE">
            <w:pPr>
              <w:numPr>
                <w:ilvl w:val="0"/>
                <w:numId w:val="162"/>
              </w:numPr>
              <w:ind w:left="709" w:hanging="283"/>
              <w:contextualSpacing/>
              <w:rPr>
                <w:rFonts w:eastAsia="Malgun Gothic"/>
                <w:sz w:val="20"/>
                <w:szCs w:val="20"/>
                <w:lang w:eastAsia="ko-KR"/>
              </w:rPr>
            </w:pPr>
            <w:r w:rsidRPr="008B53BD">
              <w:rPr>
                <w:color w:val="000000"/>
                <w:sz w:val="20"/>
                <w:szCs w:val="20"/>
              </w:rPr>
              <w:t>Alt3: PDSCH DMRS port(s) is QCLed with the DL RS of the first indicated joint TCI state with respect to QCL-TypeA and QCLed with the DL RS of the second indicated joint TCI state with respect to QCL-TypeB</w:t>
            </w:r>
          </w:p>
          <w:p w:rsidR="000B79CE" w:rsidRDefault="000B79CE" w:rsidP="00557396">
            <w:pPr>
              <w:pStyle w:val="0Maintext"/>
              <w:spacing w:after="120" w:afterAutospacing="0" w:line="240" w:lineRule="auto"/>
              <w:ind w:firstLine="0"/>
              <w:rPr>
                <w:bCs/>
                <w:iCs/>
                <w:lang w:val="en-US" w:eastAsia="zh-CN"/>
              </w:rPr>
            </w:pPr>
          </w:p>
        </w:tc>
      </w:tr>
    </w:tbl>
    <w:p w:rsidR="000B79CE" w:rsidRDefault="000B79CE" w:rsidP="00557396">
      <w:pPr>
        <w:pStyle w:val="0Maintext"/>
        <w:spacing w:after="120" w:afterAutospacing="0" w:line="240" w:lineRule="auto"/>
        <w:ind w:firstLine="0"/>
        <w:rPr>
          <w:bCs/>
          <w:iCs/>
          <w:lang w:val="en-US" w:eastAsia="zh-CN"/>
        </w:rPr>
      </w:pPr>
    </w:p>
    <w:p w:rsidR="007853DB" w:rsidRDefault="000B79CE" w:rsidP="00557396">
      <w:pPr>
        <w:pStyle w:val="0Maintext"/>
        <w:spacing w:after="120" w:afterAutospacing="0" w:line="240" w:lineRule="auto"/>
        <w:ind w:firstLine="0"/>
        <w:rPr>
          <w:bCs/>
          <w:iCs/>
          <w:lang w:val="en-US" w:eastAsia="zh-CN"/>
        </w:rPr>
      </w:pPr>
      <w:r>
        <w:rPr>
          <w:bCs/>
          <w:iCs/>
          <w:lang w:val="en-US" w:eastAsia="zh-CN"/>
        </w:rPr>
        <w:t>For CMR for CJT, the TCI configuration should follow the same approach as the PDSCH</w:t>
      </w:r>
      <w:r w:rsidR="00D82E9C">
        <w:rPr>
          <w:bCs/>
          <w:iCs/>
          <w:lang w:val="en-US" w:eastAsia="zh-CN"/>
        </w:rPr>
        <w:t xml:space="preserve"> to avoid CSI mismatch</w:t>
      </w:r>
      <w:r>
        <w:rPr>
          <w:bCs/>
          <w:iCs/>
          <w:lang w:val="en-US" w:eastAsia="zh-CN"/>
        </w:rPr>
        <w:t xml:space="preserve">, thus, </w:t>
      </w:r>
      <w:r w:rsidR="00D82E9C">
        <w:rPr>
          <w:bCs/>
          <w:iCs/>
          <w:lang w:val="en-US" w:eastAsia="zh-CN"/>
        </w:rPr>
        <w:t xml:space="preserve">the </w:t>
      </w:r>
      <w:r w:rsidR="007853DB">
        <w:rPr>
          <w:bCs/>
          <w:iCs/>
          <w:lang w:val="en-US" w:eastAsia="zh-CN"/>
        </w:rPr>
        <w:t xml:space="preserve">gNB can choose one of the following approaches for the TCI indication for the </w:t>
      </w:r>
      <w:r w:rsidR="00D82E9C">
        <w:rPr>
          <w:bCs/>
          <w:iCs/>
          <w:lang w:val="en-US" w:eastAsia="zh-CN"/>
        </w:rPr>
        <w:t xml:space="preserve">CMRs </w:t>
      </w:r>
      <w:r w:rsidR="007853DB">
        <w:rPr>
          <w:bCs/>
          <w:iCs/>
          <w:lang w:val="en-US" w:eastAsia="zh-CN"/>
        </w:rPr>
        <w:t>for CJT:</w:t>
      </w:r>
    </w:p>
    <w:p w:rsidR="007853DB" w:rsidRDefault="007853DB" w:rsidP="007853DB">
      <w:pPr>
        <w:pStyle w:val="0Maintext"/>
        <w:numPr>
          <w:ilvl w:val="0"/>
          <w:numId w:val="490"/>
        </w:numPr>
        <w:spacing w:after="120" w:afterAutospacing="0" w:line="240" w:lineRule="auto"/>
        <w:rPr>
          <w:bCs/>
          <w:iCs/>
          <w:lang w:val="en-US" w:eastAsia="zh-CN"/>
        </w:rPr>
      </w:pPr>
      <w:r>
        <w:rPr>
          <w:bCs/>
          <w:iCs/>
          <w:lang w:val="en-US" w:eastAsia="zh-CN"/>
        </w:rPr>
        <w:t>Option 1: The gNB indicates a common TCI state for the CMRs for CJT</w:t>
      </w:r>
    </w:p>
    <w:p w:rsidR="007853DB" w:rsidRDefault="007853DB" w:rsidP="007853DB">
      <w:pPr>
        <w:pStyle w:val="0Maintext"/>
        <w:numPr>
          <w:ilvl w:val="0"/>
          <w:numId w:val="490"/>
        </w:numPr>
        <w:spacing w:after="120" w:afterAutospacing="0" w:line="240" w:lineRule="auto"/>
        <w:rPr>
          <w:bCs/>
          <w:iCs/>
          <w:lang w:val="en-US" w:eastAsia="zh-CN"/>
        </w:rPr>
      </w:pPr>
      <w:r>
        <w:rPr>
          <w:bCs/>
          <w:iCs/>
          <w:lang w:val="en-US" w:eastAsia="zh-CN"/>
        </w:rPr>
        <w:t xml:space="preserve">Option 2: The gNB indicates two </w:t>
      </w:r>
      <w:r w:rsidR="0006555C">
        <w:rPr>
          <w:bCs/>
          <w:iCs/>
          <w:lang w:val="en-US" w:eastAsia="zh-CN"/>
        </w:rPr>
        <w:t xml:space="preserve">different </w:t>
      </w:r>
      <w:r>
        <w:rPr>
          <w:bCs/>
          <w:iCs/>
          <w:lang w:val="en-US" w:eastAsia="zh-CN"/>
        </w:rPr>
        <w:t>TCI states for the CMRs for CJT</w:t>
      </w:r>
    </w:p>
    <w:p w:rsidR="007853DB" w:rsidRDefault="007853DB" w:rsidP="007853DB">
      <w:pPr>
        <w:pStyle w:val="0Maintext"/>
        <w:numPr>
          <w:ilvl w:val="1"/>
          <w:numId w:val="490"/>
        </w:numPr>
        <w:spacing w:after="120" w:afterAutospacing="0" w:line="240" w:lineRule="auto"/>
        <w:rPr>
          <w:bCs/>
          <w:iCs/>
          <w:lang w:val="en-US" w:eastAsia="zh-CN"/>
        </w:rPr>
      </w:pPr>
      <w:r>
        <w:rPr>
          <w:bCs/>
          <w:iCs/>
          <w:lang w:val="en-US" w:eastAsia="zh-CN"/>
        </w:rPr>
        <w:t>Option 2a: The CMRs are QCLed with the two DL RSs in the TCI states with respect to QCL-TypeA</w:t>
      </w:r>
    </w:p>
    <w:p w:rsidR="007853DB" w:rsidRDefault="007853DB" w:rsidP="007853DB">
      <w:pPr>
        <w:pStyle w:val="0Maintext"/>
        <w:numPr>
          <w:ilvl w:val="1"/>
          <w:numId w:val="490"/>
        </w:numPr>
        <w:spacing w:after="120" w:afterAutospacing="0" w:line="240" w:lineRule="auto"/>
        <w:rPr>
          <w:bCs/>
          <w:iCs/>
          <w:lang w:val="en-US" w:eastAsia="zh-CN"/>
        </w:rPr>
      </w:pPr>
      <w:r>
        <w:rPr>
          <w:bCs/>
          <w:iCs/>
          <w:lang w:val="en-US" w:eastAsia="zh-CN"/>
        </w:rPr>
        <w:t>Option 2b: The CMRs are QCLed with the two DL RSs in the TCI states with respect to QCL-TypeA expect for {Doppler shift, Doppler spread} of the second indicated TCI state</w:t>
      </w:r>
    </w:p>
    <w:p w:rsidR="00D82E9C" w:rsidRPr="007853DB" w:rsidRDefault="00D82E9C" w:rsidP="00557396">
      <w:pPr>
        <w:pStyle w:val="0Maintext"/>
        <w:spacing w:after="120" w:afterAutospacing="0" w:line="240" w:lineRule="auto"/>
        <w:ind w:firstLine="0"/>
        <w:rPr>
          <w:b/>
          <w:i/>
          <w:lang w:val="en-US" w:eastAsia="zh-CN"/>
        </w:rPr>
      </w:pPr>
      <w:r w:rsidRPr="007853DB">
        <w:rPr>
          <w:b/>
          <w:i/>
          <w:lang w:val="en-US" w:eastAsia="zh-CN"/>
        </w:rPr>
        <w:lastRenderedPageBreak/>
        <w:t xml:space="preserve">Proposal 2: To avoid CSI mismatch, the TCI indication for CMRs for CJT should be based on the same approach as TCI indication for PDSCH for CJT, where the gNB can indicate the </w:t>
      </w:r>
      <w:r w:rsidR="007853DB" w:rsidRPr="007853DB">
        <w:rPr>
          <w:b/>
          <w:i/>
          <w:lang w:val="en-US" w:eastAsia="zh-CN"/>
        </w:rPr>
        <w:t>TCI states for the CMRs for CJT based on one of the following options:</w:t>
      </w:r>
    </w:p>
    <w:p w:rsidR="007853DB" w:rsidRPr="007853DB" w:rsidRDefault="007853DB" w:rsidP="007853DB">
      <w:pPr>
        <w:pStyle w:val="0Maintext"/>
        <w:numPr>
          <w:ilvl w:val="0"/>
          <w:numId w:val="490"/>
        </w:numPr>
        <w:spacing w:after="120" w:afterAutospacing="0" w:line="240" w:lineRule="auto"/>
        <w:rPr>
          <w:b/>
          <w:i/>
          <w:lang w:val="en-US" w:eastAsia="zh-CN"/>
        </w:rPr>
      </w:pPr>
      <w:r w:rsidRPr="007853DB">
        <w:rPr>
          <w:b/>
          <w:i/>
          <w:lang w:val="en-US" w:eastAsia="zh-CN"/>
        </w:rPr>
        <w:t xml:space="preserve">Option 1: The gNB </w:t>
      </w:r>
      <w:r w:rsidR="0006555C">
        <w:rPr>
          <w:b/>
          <w:i/>
          <w:lang w:val="en-US" w:eastAsia="zh-CN"/>
        </w:rPr>
        <w:t>indicates</w:t>
      </w:r>
      <w:r w:rsidRPr="007853DB">
        <w:rPr>
          <w:b/>
          <w:i/>
          <w:lang w:val="en-US" w:eastAsia="zh-CN"/>
        </w:rPr>
        <w:t xml:space="preserve"> a common TCI state for the CMRs for CJT</w:t>
      </w:r>
    </w:p>
    <w:p w:rsidR="007853DB" w:rsidRPr="007853DB" w:rsidRDefault="007853DB" w:rsidP="007853DB">
      <w:pPr>
        <w:pStyle w:val="0Maintext"/>
        <w:numPr>
          <w:ilvl w:val="0"/>
          <w:numId w:val="490"/>
        </w:numPr>
        <w:spacing w:after="120" w:afterAutospacing="0" w:line="240" w:lineRule="auto"/>
        <w:rPr>
          <w:b/>
          <w:i/>
          <w:lang w:val="en-US" w:eastAsia="zh-CN"/>
        </w:rPr>
      </w:pPr>
      <w:r w:rsidRPr="007853DB">
        <w:rPr>
          <w:b/>
          <w:i/>
          <w:lang w:val="en-US" w:eastAsia="zh-CN"/>
        </w:rPr>
        <w:t xml:space="preserve">Option 2: The gNB indicates two </w:t>
      </w:r>
      <w:r w:rsidR="0006555C">
        <w:rPr>
          <w:b/>
          <w:i/>
          <w:lang w:val="en-US" w:eastAsia="zh-CN"/>
        </w:rPr>
        <w:t xml:space="preserve">different </w:t>
      </w:r>
      <w:r w:rsidRPr="007853DB">
        <w:rPr>
          <w:b/>
          <w:i/>
          <w:lang w:val="en-US" w:eastAsia="zh-CN"/>
        </w:rPr>
        <w:t>TCI states for the CMRs for CJT</w:t>
      </w:r>
    </w:p>
    <w:p w:rsidR="007853DB" w:rsidRPr="007853DB" w:rsidRDefault="007853DB" w:rsidP="007853DB">
      <w:pPr>
        <w:pStyle w:val="0Maintext"/>
        <w:numPr>
          <w:ilvl w:val="1"/>
          <w:numId w:val="490"/>
        </w:numPr>
        <w:spacing w:after="120" w:afterAutospacing="0" w:line="240" w:lineRule="auto"/>
        <w:rPr>
          <w:b/>
          <w:i/>
          <w:lang w:val="en-US" w:eastAsia="zh-CN"/>
        </w:rPr>
      </w:pPr>
      <w:r w:rsidRPr="007853DB">
        <w:rPr>
          <w:b/>
          <w:i/>
          <w:lang w:val="en-US" w:eastAsia="zh-CN"/>
        </w:rPr>
        <w:t>Option 2a: The CMRs are QCLed with the two DL RSs in the TCI states with respect to QCL-TypeA</w:t>
      </w:r>
    </w:p>
    <w:p w:rsidR="007853DB" w:rsidRPr="007853DB" w:rsidRDefault="007853DB" w:rsidP="007853DB">
      <w:pPr>
        <w:pStyle w:val="0Maintext"/>
        <w:numPr>
          <w:ilvl w:val="1"/>
          <w:numId w:val="490"/>
        </w:numPr>
        <w:spacing w:after="120" w:afterAutospacing="0" w:line="240" w:lineRule="auto"/>
        <w:rPr>
          <w:b/>
          <w:i/>
          <w:lang w:val="en-US" w:eastAsia="zh-CN"/>
        </w:rPr>
      </w:pPr>
      <w:r w:rsidRPr="007853DB">
        <w:rPr>
          <w:b/>
          <w:i/>
          <w:lang w:val="en-US" w:eastAsia="zh-CN"/>
        </w:rPr>
        <w:t>Option 2b: The CMRs are QCLed with the two DL RSs in the TCI states with respect to QCL-TypeA expect for {Doppler shift, Doppler spread} of the second indicated TCI state</w:t>
      </w:r>
    </w:p>
    <w:p w:rsidR="000B79CE" w:rsidRPr="000B79CE" w:rsidRDefault="000B79CE" w:rsidP="00557396">
      <w:pPr>
        <w:pStyle w:val="0Maintext"/>
        <w:spacing w:after="120" w:afterAutospacing="0" w:line="240" w:lineRule="auto"/>
        <w:ind w:firstLine="0"/>
        <w:rPr>
          <w:bCs/>
          <w:iCs/>
          <w:lang w:val="en-US" w:eastAsia="zh-CN"/>
        </w:rPr>
      </w:pPr>
    </w:p>
    <w:p w:rsidR="00784BA6" w:rsidRPr="0015468B" w:rsidRDefault="00784BA6" w:rsidP="000E30ED">
      <w:pPr>
        <w:pStyle w:val="0Maintext"/>
        <w:spacing w:after="120" w:afterAutospacing="0" w:line="240" w:lineRule="auto"/>
        <w:ind w:firstLine="0"/>
        <w:rPr>
          <w:b/>
          <w:i/>
          <w:lang w:val="en-US" w:eastAsia="zh-CN"/>
        </w:rPr>
      </w:pPr>
    </w:p>
    <w:p w:rsidR="007B39ED" w:rsidRPr="007853DB" w:rsidRDefault="0015468B" w:rsidP="007853DB">
      <w:pPr>
        <w:pStyle w:val="Heading1"/>
      </w:pPr>
      <w:r>
        <w:t>TDCP report</w:t>
      </w:r>
    </w:p>
    <w:p w:rsidR="008A18C8" w:rsidRDefault="008A18C8" w:rsidP="008A18C8">
      <w:pPr>
        <w:pStyle w:val="Heading2"/>
      </w:pPr>
      <w:r>
        <w:t>TDCP measurement behavior</w:t>
      </w:r>
    </w:p>
    <w:p w:rsidR="008A18C8" w:rsidRDefault="00DE1B8A" w:rsidP="00557396">
      <w:pPr>
        <w:pStyle w:val="0Maintext"/>
        <w:spacing w:after="120" w:afterAutospacing="0" w:line="240" w:lineRule="auto"/>
        <w:ind w:firstLine="0"/>
        <w:rPr>
          <w:lang w:val="en-US" w:eastAsia="zh-CN"/>
        </w:rPr>
      </w:pPr>
      <w:r>
        <w:rPr>
          <w:lang w:val="en-US" w:eastAsia="zh-CN"/>
        </w:rPr>
        <w:t>Usually, a UE should have more than one Rx ports. Then the UE can measure the TDCP from the more the one Rx ports. However, it is unnecessary for the UE to report the TDCP for each Rx ports, since such Rx ports should share similar time domain channel correlation property. Therefore, similar to other metric, e.g., L1-RSRP/L1-SINR, the reported TDCP should be measured based on the average TDCP across the Rx ports.</w:t>
      </w:r>
    </w:p>
    <w:p w:rsidR="00DE1B8A" w:rsidRPr="00DE1B8A" w:rsidRDefault="00DE1B8A" w:rsidP="00557396">
      <w:pPr>
        <w:pStyle w:val="0Maintext"/>
        <w:spacing w:after="120" w:afterAutospacing="0" w:line="240" w:lineRule="auto"/>
        <w:ind w:firstLine="0"/>
        <w:rPr>
          <w:b/>
          <w:bCs/>
          <w:i/>
          <w:iCs/>
          <w:lang w:val="en-US" w:eastAsia="zh-CN"/>
        </w:rPr>
      </w:pPr>
      <w:r w:rsidRPr="00DE1B8A">
        <w:rPr>
          <w:b/>
          <w:bCs/>
          <w:i/>
          <w:iCs/>
          <w:lang w:val="en-US" w:eastAsia="zh-CN"/>
        </w:rPr>
        <w:t xml:space="preserve">Proposal </w:t>
      </w:r>
      <w:r w:rsidR="007853DB">
        <w:rPr>
          <w:b/>
          <w:bCs/>
          <w:i/>
          <w:iCs/>
          <w:lang w:val="en-US" w:eastAsia="zh-CN"/>
        </w:rPr>
        <w:t>3</w:t>
      </w:r>
      <w:r w:rsidRPr="00DE1B8A">
        <w:rPr>
          <w:b/>
          <w:bCs/>
          <w:i/>
          <w:iCs/>
          <w:lang w:val="en-US" w:eastAsia="zh-CN"/>
        </w:rPr>
        <w:t>: The reported TDCP should be the average TDCP measured across the Rx ports.</w:t>
      </w:r>
    </w:p>
    <w:p w:rsidR="00DE1B8A" w:rsidRDefault="00DE1B8A" w:rsidP="00557396">
      <w:pPr>
        <w:pStyle w:val="0Maintext"/>
        <w:spacing w:after="120" w:afterAutospacing="0" w:line="240" w:lineRule="auto"/>
        <w:ind w:firstLine="0"/>
        <w:rPr>
          <w:lang w:val="en-US" w:eastAsia="zh-CN"/>
        </w:rPr>
      </w:pPr>
    </w:p>
    <w:p w:rsidR="00CB21AE" w:rsidRDefault="00CB21AE" w:rsidP="00CB21AE">
      <w:pPr>
        <w:pStyle w:val="Heading2"/>
      </w:pPr>
      <w:r>
        <w:t>Processing delay for TDCP report</w:t>
      </w:r>
    </w:p>
    <w:p w:rsidR="00CB21AE" w:rsidRDefault="00A8234F" w:rsidP="00557396">
      <w:pPr>
        <w:pStyle w:val="0Maintext"/>
        <w:spacing w:after="120" w:afterAutospacing="0" w:line="240" w:lineRule="auto"/>
        <w:ind w:firstLine="0"/>
        <w:rPr>
          <w:lang w:val="en-US" w:eastAsia="zh-CN"/>
        </w:rPr>
      </w:pPr>
      <w:r>
        <w:rPr>
          <w:lang w:val="en-US" w:eastAsia="zh-CN"/>
        </w:rPr>
        <w:t xml:space="preserve">The minimal processing delay for TDCP report has not been defined. Since the TDCP measurement is in wideband manner, similar delay as the wideband CSI report can be reused. Thus, the minimum processing delay Z1 and Z1’ can be reused. </w:t>
      </w:r>
    </w:p>
    <w:p w:rsidR="00A8234F" w:rsidRPr="00A8234F" w:rsidRDefault="00A8234F" w:rsidP="00557396">
      <w:pPr>
        <w:pStyle w:val="0Maintext"/>
        <w:spacing w:after="120" w:afterAutospacing="0" w:line="240" w:lineRule="auto"/>
        <w:ind w:firstLine="0"/>
        <w:rPr>
          <w:b/>
          <w:bCs/>
          <w:i/>
          <w:iCs/>
          <w:lang w:val="en-US" w:eastAsia="zh-CN"/>
        </w:rPr>
      </w:pPr>
      <w:r w:rsidRPr="00A8234F">
        <w:rPr>
          <w:b/>
          <w:bCs/>
          <w:i/>
          <w:iCs/>
          <w:lang w:val="en-US" w:eastAsia="zh-CN"/>
        </w:rPr>
        <w:t xml:space="preserve">Proposal 4: Reuse the (Z1, Z1’) as the CSI computation time for TDCP report. </w:t>
      </w:r>
    </w:p>
    <w:p w:rsidR="00CB21AE" w:rsidRPr="00E84E4F" w:rsidRDefault="00CB21AE"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D542B4">
        <w:rPr>
          <w:lang w:val="en-US" w:eastAsia="zh-CN"/>
        </w:rPr>
        <w:t>CSI enhancement</w:t>
      </w:r>
      <w:r>
        <w:rPr>
          <w:lang w:val="en-US" w:eastAsia="zh-CN"/>
        </w:rPr>
        <w:t>. Based on the discussion, the following proposals have been achieved.</w:t>
      </w:r>
    </w:p>
    <w:p w:rsidR="007B39ED" w:rsidRPr="007B39ED" w:rsidRDefault="007B39ED" w:rsidP="00557396">
      <w:pPr>
        <w:pStyle w:val="0Maintext"/>
        <w:spacing w:after="120" w:afterAutospacing="0" w:line="240" w:lineRule="auto"/>
        <w:ind w:firstLine="0"/>
        <w:rPr>
          <w:i/>
          <w:iCs/>
          <w:u w:val="single"/>
          <w:lang w:val="en-US" w:eastAsia="zh-CN"/>
        </w:rPr>
      </w:pPr>
      <w:r w:rsidRPr="007B39ED">
        <w:rPr>
          <w:i/>
          <w:iCs/>
          <w:u w:val="single"/>
          <w:lang w:val="en-US" w:eastAsia="zh-CN"/>
        </w:rPr>
        <w:t>CSI for CJT</w:t>
      </w:r>
    </w:p>
    <w:p w:rsidR="007853DB" w:rsidRPr="00953F61" w:rsidRDefault="007853DB" w:rsidP="007853DB">
      <w:pPr>
        <w:pStyle w:val="0Maintext"/>
        <w:spacing w:after="120" w:afterAutospacing="0" w:line="240" w:lineRule="auto"/>
        <w:ind w:firstLine="0"/>
        <w:rPr>
          <w:b/>
          <w:i/>
          <w:lang w:val="en-US" w:eastAsia="zh-CN"/>
        </w:rPr>
      </w:pPr>
      <w:r w:rsidRPr="00953F61">
        <w:rPr>
          <w:b/>
          <w:i/>
          <w:lang w:val="en-US" w:eastAsia="zh-CN"/>
        </w:rPr>
        <w:t xml:space="preserve">Proposal 1: </w:t>
      </w:r>
      <w:r>
        <w:rPr>
          <w:b/>
          <w:i/>
          <w:lang w:val="en-US" w:eastAsia="zh-CN"/>
        </w:rPr>
        <w:t>With regard to CSI measurement, the CSI-RS resources configured as CMR for CJT should be transmitted from the same RBs.</w:t>
      </w:r>
    </w:p>
    <w:p w:rsidR="007853DB" w:rsidRPr="007853DB" w:rsidRDefault="007853DB" w:rsidP="007853DB">
      <w:pPr>
        <w:pStyle w:val="0Maintext"/>
        <w:spacing w:after="120" w:afterAutospacing="0" w:line="240" w:lineRule="auto"/>
        <w:ind w:firstLine="0"/>
        <w:rPr>
          <w:b/>
          <w:i/>
          <w:lang w:val="en-US" w:eastAsia="zh-CN"/>
        </w:rPr>
      </w:pPr>
      <w:r w:rsidRPr="007853DB">
        <w:rPr>
          <w:b/>
          <w:i/>
          <w:lang w:val="en-US" w:eastAsia="zh-CN"/>
        </w:rPr>
        <w:t>Proposal 2: To avoid CSI mismatch, the TCI indication for CMRs for CJT should be based on the same approach as TCI indication for PDSCH for CJT, where the gNB can indicate the TCI states for the CMRs for CJT based on one of the following options:</w:t>
      </w:r>
    </w:p>
    <w:p w:rsidR="007853DB" w:rsidRPr="007853DB" w:rsidRDefault="007853DB" w:rsidP="007853DB">
      <w:pPr>
        <w:pStyle w:val="0Maintext"/>
        <w:numPr>
          <w:ilvl w:val="0"/>
          <w:numId w:val="490"/>
        </w:numPr>
        <w:spacing w:after="120" w:afterAutospacing="0" w:line="240" w:lineRule="auto"/>
        <w:rPr>
          <w:b/>
          <w:i/>
          <w:lang w:val="en-US" w:eastAsia="zh-CN"/>
        </w:rPr>
      </w:pPr>
      <w:r w:rsidRPr="007853DB">
        <w:rPr>
          <w:b/>
          <w:i/>
          <w:lang w:val="en-US" w:eastAsia="zh-CN"/>
        </w:rPr>
        <w:t>Option 1: The gNB indicates a common TCI state for the CMRs for CJT</w:t>
      </w:r>
    </w:p>
    <w:p w:rsidR="007853DB" w:rsidRPr="007853DB" w:rsidRDefault="007853DB" w:rsidP="007853DB">
      <w:pPr>
        <w:pStyle w:val="0Maintext"/>
        <w:numPr>
          <w:ilvl w:val="0"/>
          <w:numId w:val="490"/>
        </w:numPr>
        <w:spacing w:after="120" w:afterAutospacing="0" w:line="240" w:lineRule="auto"/>
        <w:rPr>
          <w:b/>
          <w:i/>
          <w:lang w:val="en-US" w:eastAsia="zh-CN"/>
        </w:rPr>
      </w:pPr>
      <w:r w:rsidRPr="007853DB">
        <w:rPr>
          <w:b/>
          <w:i/>
          <w:lang w:val="en-US" w:eastAsia="zh-CN"/>
        </w:rPr>
        <w:t xml:space="preserve">Option 2: The gNB indicates two </w:t>
      </w:r>
      <w:r w:rsidR="0006555C">
        <w:rPr>
          <w:b/>
          <w:i/>
          <w:lang w:val="en-US" w:eastAsia="zh-CN"/>
        </w:rPr>
        <w:t xml:space="preserve">different </w:t>
      </w:r>
      <w:r w:rsidRPr="007853DB">
        <w:rPr>
          <w:b/>
          <w:i/>
          <w:lang w:val="en-US" w:eastAsia="zh-CN"/>
        </w:rPr>
        <w:t>TCI states for the CMRs for CJT</w:t>
      </w:r>
    </w:p>
    <w:p w:rsidR="007853DB" w:rsidRPr="007853DB" w:rsidRDefault="007853DB" w:rsidP="007853DB">
      <w:pPr>
        <w:pStyle w:val="0Maintext"/>
        <w:numPr>
          <w:ilvl w:val="1"/>
          <w:numId w:val="490"/>
        </w:numPr>
        <w:spacing w:after="120" w:afterAutospacing="0" w:line="240" w:lineRule="auto"/>
        <w:rPr>
          <w:b/>
          <w:i/>
          <w:lang w:val="en-US" w:eastAsia="zh-CN"/>
        </w:rPr>
      </w:pPr>
      <w:r w:rsidRPr="007853DB">
        <w:rPr>
          <w:b/>
          <w:i/>
          <w:lang w:val="en-US" w:eastAsia="zh-CN"/>
        </w:rPr>
        <w:t>Option 2a: The CMRs are QCLed with the two DL RSs in the TCI states with respect to QCL-TypeA</w:t>
      </w:r>
    </w:p>
    <w:p w:rsidR="00D75F57" w:rsidRPr="007853DB" w:rsidRDefault="007853DB" w:rsidP="007853DB">
      <w:pPr>
        <w:pStyle w:val="0Maintext"/>
        <w:numPr>
          <w:ilvl w:val="1"/>
          <w:numId w:val="490"/>
        </w:numPr>
        <w:spacing w:after="120" w:afterAutospacing="0" w:line="240" w:lineRule="auto"/>
        <w:rPr>
          <w:b/>
          <w:i/>
          <w:lang w:val="en-US" w:eastAsia="zh-CN"/>
        </w:rPr>
      </w:pPr>
      <w:r w:rsidRPr="007853DB">
        <w:rPr>
          <w:b/>
          <w:i/>
          <w:lang w:val="en-US" w:eastAsia="zh-CN"/>
        </w:rPr>
        <w:t>Option 2b: The CMRs are QCLed with the two DL RSs in the TCI states with respect to QCL-TypeA expect for {Doppler shift, Doppler spread} of the second indicated TCI state</w:t>
      </w:r>
    </w:p>
    <w:p w:rsidR="007B39ED" w:rsidRPr="007B39ED" w:rsidRDefault="007B39ED" w:rsidP="007B39ED">
      <w:pPr>
        <w:pStyle w:val="0Maintext"/>
        <w:spacing w:after="120" w:afterAutospacing="0" w:line="240" w:lineRule="auto"/>
        <w:ind w:firstLine="0"/>
        <w:rPr>
          <w:i/>
          <w:iCs/>
          <w:u w:val="single"/>
          <w:lang w:val="en-US" w:eastAsia="zh-CN"/>
        </w:rPr>
      </w:pPr>
      <w:r>
        <w:rPr>
          <w:i/>
          <w:iCs/>
          <w:u w:val="single"/>
          <w:lang w:val="en-US" w:eastAsia="zh-CN"/>
        </w:rPr>
        <w:t>TDCP report</w:t>
      </w:r>
    </w:p>
    <w:p w:rsidR="00F946F1" w:rsidRDefault="00F946F1" w:rsidP="00F946F1">
      <w:pPr>
        <w:pStyle w:val="0Maintext"/>
        <w:spacing w:after="120" w:afterAutospacing="0" w:line="240" w:lineRule="auto"/>
        <w:ind w:firstLine="0"/>
        <w:rPr>
          <w:b/>
          <w:bCs/>
          <w:i/>
          <w:iCs/>
          <w:lang w:val="en-US" w:eastAsia="zh-CN"/>
        </w:rPr>
      </w:pPr>
      <w:r w:rsidRPr="00DE1B8A">
        <w:rPr>
          <w:b/>
          <w:bCs/>
          <w:i/>
          <w:iCs/>
          <w:lang w:val="en-US" w:eastAsia="zh-CN"/>
        </w:rPr>
        <w:lastRenderedPageBreak/>
        <w:t xml:space="preserve">Proposal </w:t>
      </w:r>
      <w:r w:rsidR="007853DB">
        <w:rPr>
          <w:b/>
          <w:bCs/>
          <w:i/>
          <w:iCs/>
          <w:lang w:val="en-US" w:eastAsia="zh-CN"/>
        </w:rPr>
        <w:t>3</w:t>
      </w:r>
      <w:r w:rsidRPr="00DE1B8A">
        <w:rPr>
          <w:b/>
          <w:bCs/>
          <w:i/>
          <w:iCs/>
          <w:lang w:val="en-US" w:eastAsia="zh-CN"/>
        </w:rPr>
        <w:t>: The reported TDCP should be the average TDCP measured across the Rx ports.</w:t>
      </w:r>
    </w:p>
    <w:p w:rsidR="00A8234F" w:rsidRPr="00A8234F" w:rsidRDefault="00A8234F" w:rsidP="00A8234F">
      <w:pPr>
        <w:pStyle w:val="0Maintext"/>
        <w:spacing w:after="120" w:afterAutospacing="0" w:line="240" w:lineRule="auto"/>
        <w:ind w:firstLine="0"/>
        <w:rPr>
          <w:b/>
          <w:bCs/>
          <w:i/>
          <w:iCs/>
          <w:lang w:val="en-US" w:eastAsia="zh-CN"/>
        </w:rPr>
      </w:pPr>
      <w:r w:rsidRPr="00A8234F">
        <w:rPr>
          <w:b/>
          <w:bCs/>
          <w:i/>
          <w:iCs/>
          <w:lang w:val="en-US" w:eastAsia="zh-CN"/>
        </w:rPr>
        <w:t xml:space="preserve">Proposal 4: Reuse the (Z1, Z1’) as the CSI computation time for TDCP report. </w:t>
      </w:r>
    </w:p>
    <w:p w:rsidR="00A8234F" w:rsidRPr="00DE1B8A" w:rsidRDefault="00A8234F" w:rsidP="00F946F1">
      <w:pPr>
        <w:pStyle w:val="0Maintext"/>
        <w:spacing w:after="120" w:afterAutospacing="0" w:line="240" w:lineRule="auto"/>
        <w:ind w:firstLine="0"/>
        <w:rPr>
          <w:b/>
          <w:bCs/>
          <w:i/>
          <w:iCs/>
          <w:lang w:val="en-US" w:eastAsia="zh-CN"/>
        </w:rPr>
      </w:pPr>
    </w:p>
    <w:p w:rsidR="00570281" w:rsidRDefault="00570281" w:rsidP="007B39ED">
      <w:pPr>
        <w:pStyle w:val="0Maintext"/>
        <w:spacing w:after="120" w:afterAutospacing="0" w:line="240" w:lineRule="auto"/>
        <w:ind w:firstLine="0"/>
        <w:rPr>
          <w:b/>
          <w:bCs/>
          <w:i/>
          <w:iCs/>
          <w:lang w:val="en-US" w:eastAsia="zh-CN"/>
        </w:rPr>
      </w:pPr>
    </w:p>
    <w:sectPr w:rsidR="005702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5"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6"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83"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9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4"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5"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6"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12"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6"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2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1"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3"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0"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2"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1"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8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9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5"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5"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3"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4" w15:restartNumberingAfterBreak="0">
    <w:nsid w:val="410B7F0A"/>
    <w:multiLevelType w:val="hybridMultilevel"/>
    <w:tmpl w:val="0A047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3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4"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5"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7"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8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90"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7"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1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2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2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5"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26"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3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2"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5F76EE3B"/>
    <w:multiLevelType w:val="singleLevel"/>
    <w:tmpl w:val="5F76EE3B"/>
    <w:lvl w:ilvl="0">
      <w:start w:val="1"/>
      <w:numFmt w:val="decimal"/>
      <w:suff w:val="space"/>
      <w:lvlText w:val="%1."/>
      <w:lvlJc w:val="left"/>
    </w:lvl>
  </w:abstractNum>
  <w:abstractNum w:abstractNumId="35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7"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8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8"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9"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3"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69553BB4"/>
    <w:multiLevelType w:val="hybridMultilevel"/>
    <w:tmpl w:val="5D90D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9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2"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0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9"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41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2"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3"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7042653A"/>
    <w:multiLevelType w:val="hybridMultilevel"/>
    <w:tmpl w:val="40F4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5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5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6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7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8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5547220">
    <w:abstractNumId w:val="9"/>
  </w:num>
  <w:num w:numId="2" w16cid:durableId="1295673137">
    <w:abstractNumId w:val="194"/>
  </w:num>
  <w:num w:numId="3" w16cid:durableId="1131243773">
    <w:abstractNumId w:val="365"/>
  </w:num>
  <w:num w:numId="4" w16cid:durableId="1461680898">
    <w:abstractNumId w:val="224"/>
  </w:num>
  <w:num w:numId="5" w16cid:durableId="531576559">
    <w:abstractNumId w:val="96"/>
  </w:num>
  <w:num w:numId="6" w16cid:durableId="870873940">
    <w:abstractNumId w:val="101"/>
  </w:num>
  <w:num w:numId="7" w16cid:durableId="1980765719">
    <w:abstractNumId w:val="106"/>
  </w:num>
  <w:num w:numId="8" w16cid:durableId="354305696">
    <w:abstractNumId w:val="181"/>
  </w:num>
  <w:num w:numId="9" w16cid:durableId="661389987">
    <w:abstractNumId w:val="32"/>
  </w:num>
  <w:num w:numId="10" w16cid:durableId="1750423418">
    <w:abstractNumId w:val="68"/>
  </w:num>
  <w:num w:numId="11" w16cid:durableId="561067508">
    <w:abstractNumId w:val="149"/>
  </w:num>
  <w:num w:numId="12" w16cid:durableId="10036626">
    <w:abstractNumId w:val="112"/>
  </w:num>
  <w:num w:numId="13" w16cid:durableId="2080396011">
    <w:abstractNumId w:val="120"/>
  </w:num>
  <w:num w:numId="14" w16cid:durableId="1158962418">
    <w:abstractNumId w:val="92"/>
  </w:num>
  <w:num w:numId="15" w16cid:durableId="1882326111">
    <w:abstractNumId w:val="470"/>
  </w:num>
  <w:num w:numId="16" w16cid:durableId="1904756014">
    <w:abstractNumId w:val="405"/>
  </w:num>
  <w:num w:numId="17" w16cid:durableId="1086464204">
    <w:abstractNumId w:val="270"/>
  </w:num>
  <w:num w:numId="18" w16cid:durableId="1617369054">
    <w:abstractNumId w:val="272"/>
  </w:num>
  <w:num w:numId="19" w16cid:durableId="1349943279">
    <w:abstractNumId w:val="406"/>
  </w:num>
  <w:num w:numId="20" w16cid:durableId="1139230767">
    <w:abstractNumId w:val="142"/>
  </w:num>
  <w:num w:numId="21" w16cid:durableId="94790162">
    <w:abstractNumId w:val="393"/>
  </w:num>
  <w:num w:numId="22" w16cid:durableId="371346603">
    <w:abstractNumId w:val="397"/>
  </w:num>
  <w:num w:numId="23" w16cid:durableId="1962419598">
    <w:abstractNumId w:val="271"/>
  </w:num>
  <w:num w:numId="24" w16cid:durableId="1646231172">
    <w:abstractNumId w:val="2"/>
  </w:num>
  <w:num w:numId="25" w16cid:durableId="1327169582">
    <w:abstractNumId w:val="450"/>
  </w:num>
  <w:num w:numId="26" w16cid:durableId="176696429">
    <w:abstractNumId w:val="263"/>
  </w:num>
  <w:num w:numId="27" w16cid:durableId="505704700">
    <w:abstractNumId w:val="426"/>
  </w:num>
  <w:num w:numId="28" w16cid:durableId="1597598542">
    <w:abstractNumId w:val="415"/>
  </w:num>
  <w:num w:numId="29" w16cid:durableId="1468014320">
    <w:abstractNumId w:val="359"/>
  </w:num>
  <w:num w:numId="30" w16cid:durableId="267663940">
    <w:abstractNumId w:val="361"/>
  </w:num>
  <w:num w:numId="31" w16cid:durableId="1962028755">
    <w:abstractNumId w:val="93"/>
  </w:num>
  <w:num w:numId="32" w16cid:durableId="309214178">
    <w:abstractNumId w:val="320"/>
  </w:num>
  <w:num w:numId="33" w16cid:durableId="440033082">
    <w:abstractNumId w:val="329"/>
  </w:num>
  <w:num w:numId="34" w16cid:durableId="41909864">
    <w:abstractNumId w:val="78"/>
  </w:num>
  <w:num w:numId="35" w16cid:durableId="700741012">
    <w:abstractNumId w:val="154"/>
  </w:num>
  <w:num w:numId="36" w16cid:durableId="182011553">
    <w:abstractNumId w:val="176"/>
  </w:num>
  <w:num w:numId="37" w16cid:durableId="1440031318">
    <w:abstractNumId w:val="313"/>
  </w:num>
  <w:num w:numId="38" w16cid:durableId="1820225596">
    <w:abstractNumId w:val="256"/>
  </w:num>
  <w:num w:numId="39" w16cid:durableId="2105761582">
    <w:abstractNumId w:val="423"/>
  </w:num>
  <w:num w:numId="40" w16cid:durableId="789905925">
    <w:abstractNumId w:val="463"/>
  </w:num>
  <w:num w:numId="41" w16cid:durableId="597911835">
    <w:abstractNumId w:val="411"/>
  </w:num>
  <w:num w:numId="42" w16cid:durableId="85463767">
    <w:abstractNumId w:val="376"/>
  </w:num>
  <w:num w:numId="43" w16cid:durableId="2091462794">
    <w:abstractNumId w:val="19"/>
  </w:num>
  <w:num w:numId="44" w16cid:durableId="1539706498">
    <w:abstractNumId w:val="129"/>
  </w:num>
  <w:num w:numId="45" w16cid:durableId="1309824757">
    <w:abstractNumId w:val="408"/>
  </w:num>
  <w:num w:numId="46" w16cid:durableId="891158685">
    <w:abstractNumId w:val="445"/>
  </w:num>
  <w:num w:numId="47" w16cid:durableId="1006056745">
    <w:abstractNumId w:val="94"/>
  </w:num>
  <w:num w:numId="48" w16cid:durableId="577133463">
    <w:abstractNumId w:val="165"/>
  </w:num>
  <w:num w:numId="49" w16cid:durableId="2052992993">
    <w:abstractNumId w:val="228"/>
  </w:num>
  <w:num w:numId="50" w16cid:durableId="129517650">
    <w:abstractNumId w:val="370"/>
  </w:num>
  <w:num w:numId="51" w16cid:durableId="648827112">
    <w:abstractNumId w:val="328"/>
  </w:num>
  <w:num w:numId="52" w16cid:durableId="752820328">
    <w:abstractNumId w:val="220"/>
  </w:num>
  <w:num w:numId="53" w16cid:durableId="2107312343">
    <w:abstractNumId w:val="452"/>
  </w:num>
  <w:num w:numId="54" w16cid:durableId="1573927634">
    <w:abstractNumId w:val="17"/>
  </w:num>
  <w:num w:numId="55" w16cid:durableId="1359047027">
    <w:abstractNumId w:val="33"/>
  </w:num>
  <w:num w:numId="56" w16cid:durableId="593590199">
    <w:abstractNumId w:val="281"/>
  </w:num>
  <w:num w:numId="57" w16cid:durableId="18551158">
    <w:abstractNumId w:val="259"/>
  </w:num>
  <w:num w:numId="58" w16cid:durableId="511846656">
    <w:abstractNumId w:val="466"/>
  </w:num>
  <w:num w:numId="59" w16cid:durableId="360017028">
    <w:abstractNumId w:val="378"/>
  </w:num>
  <w:num w:numId="60" w16cid:durableId="1194616824">
    <w:abstractNumId w:val="139"/>
  </w:num>
  <w:num w:numId="61" w16cid:durableId="1359162508">
    <w:abstractNumId w:val="150"/>
  </w:num>
  <w:num w:numId="62" w16cid:durableId="776948749">
    <w:abstractNumId w:val="174"/>
  </w:num>
  <w:num w:numId="63" w16cid:durableId="1098982585">
    <w:abstractNumId w:val="420"/>
  </w:num>
  <w:num w:numId="64" w16cid:durableId="2067754356">
    <w:abstractNumId w:val="114"/>
  </w:num>
  <w:num w:numId="65" w16cid:durableId="1274435810">
    <w:abstractNumId w:val="373"/>
  </w:num>
  <w:num w:numId="66" w16cid:durableId="736780987">
    <w:abstractNumId w:val="255"/>
  </w:num>
  <w:num w:numId="67" w16cid:durableId="1810240353">
    <w:abstractNumId w:val="275"/>
  </w:num>
  <w:num w:numId="68" w16cid:durableId="707415904">
    <w:abstractNumId w:val="183"/>
  </w:num>
  <w:num w:numId="69" w16cid:durableId="1360205109">
    <w:abstractNumId w:val="257"/>
  </w:num>
  <w:num w:numId="70" w16cid:durableId="966279008">
    <w:abstractNumId w:val="35"/>
  </w:num>
  <w:num w:numId="71" w16cid:durableId="1997564368">
    <w:abstractNumId w:val="234"/>
  </w:num>
  <w:num w:numId="72" w16cid:durableId="192154731">
    <w:abstractNumId w:val="161"/>
  </w:num>
  <w:num w:numId="73" w16cid:durableId="188496913">
    <w:abstractNumId w:val="72"/>
  </w:num>
  <w:num w:numId="74" w16cid:durableId="590697131">
    <w:abstractNumId w:val="145"/>
  </w:num>
  <w:num w:numId="75" w16cid:durableId="743913741">
    <w:abstractNumId w:val="210"/>
  </w:num>
  <w:num w:numId="76" w16cid:durableId="1899051939">
    <w:abstractNumId w:val="389"/>
  </w:num>
  <w:num w:numId="77" w16cid:durableId="446000217">
    <w:abstractNumId w:val="476"/>
  </w:num>
  <w:num w:numId="78" w16cid:durableId="1331955522">
    <w:abstractNumId w:val="171"/>
  </w:num>
  <w:num w:numId="79" w16cid:durableId="560095627">
    <w:abstractNumId w:val="291"/>
  </w:num>
  <w:num w:numId="80" w16cid:durableId="1453285262">
    <w:abstractNumId w:val="60"/>
  </w:num>
  <w:num w:numId="81" w16cid:durableId="46346083">
    <w:abstractNumId w:val="456"/>
  </w:num>
  <w:num w:numId="82" w16cid:durableId="685014281">
    <w:abstractNumId w:val="398"/>
  </w:num>
  <w:num w:numId="83" w16cid:durableId="450637377">
    <w:abstractNumId w:val="179"/>
  </w:num>
  <w:num w:numId="84" w16cid:durableId="841699687">
    <w:abstractNumId w:val="388"/>
  </w:num>
  <w:num w:numId="85" w16cid:durableId="798840249">
    <w:abstractNumId w:val="391"/>
  </w:num>
  <w:num w:numId="86" w16cid:durableId="1401097300">
    <w:abstractNumId w:val="7"/>
  </w:num>
  <w:num w:numId="87" w16cid:durableId="918444565">
    <w:abstractNumId w:val="305"/>
  </w:num>
  <w:num w:numId="88" w16cid:durableId="401560090">
    <w:abstractNumId w:val="63"/>
  </w:num>
  <w:num w:numId="89" w16cid:durableId="1838882605">
    <w:abstractNumId w:val="432"/>
  </w:num>
  <w:num w:numId="90" w16cid:durableId="827592247">
    <w:abstractNumId w:val="287"/>
  </w:num>
  <w:num w:numId="91" w16cid:durableId="375475620">
    <w:abstractNumId w:val="128"/>
  </w:num>
  <w:num w:numId="92" w16cid:durableId="1605382790">
    <w:abstractNumId w:val="455"/>
  </w:num>
  <w:num w:numId="93" w16cid:durableId="2142796739">
    <w:abstractNumId w:val="245"/>
  </w:num>
  <w:num w:numId="94" w16cid:durableId="1097285270">
    <w:abstractNumId w:val="169"/>
  </w:num>
  <w:num w:numId="95" w16cid:durableId="1408070070">
    <w:abstractNumId w:val="258"/>
  </w:num>
  <w:num w:numId="96" w16cid:durableId="834414698">
    <w:abstractNumId w:val="134"/>
  </w:num>
  <w:num w:numId="97" w16cid:durableId="765148332">
    <w:abstractNumId w:val="401"/>
  </w:num>
  <w:num w:numId="98" w16cid:durableId="1207912411">
    <w:abstractNumId w:val="416"/>
  </w:num>
  <w:num w:numId="99" w16cid:durableId="1675182829">
    <w:abstractNumId w:val="350"/>
  </w:num>
  <w:num w:numId="100" w16cid:durableId="974945598">
    <w:abstractNumId w:val="172"/>
  </w:num>
  <w:num w:numId="101" w16cid:durableId="2083211790">
    <w:abstractNumId w:val="486"/>
  </w:num>
  <w:num w:numId="102" w16cid:durableId="1143157897">
    <w:abstractNumId w:val="459"/>
  </w:num>
  <w:num w:numId="103" w16cid:durableId="466898261">
    <w:abstractNumId w:val="246"/>
  </w:num>
  <w:num w:numId="104" w16cid:durableId="238902672">
    <w:abstractNumId w:val="156"/>
  </w:num>
  <w:num w:numId="105" w16cid:durableId="670253157">
    <w:abstractNumId w:val="98"/>
  </w:num>
  <w:num w:numId="106" w16cid:durableId="647514234">
    <w:abstractNumId w:val="25"/>
  </w:num>
  <w:num w:numId="107" w16cid:durableId="875898444">
    <w:abstractNumId w:val="130"/>
  </w:num>
  <w:num w:numId="108" w16cid:durableId="1529761070">
    <w:abstractNumId w:val="198"/>
  </w:num>
  <w:num w:numId="109" w16cid:durableId="380520344">
    <w:abstractNumId w:val="13"/>
  </w:num>
  <w:num w:numId="110" w16cid:durableId="1554198628">
    <w:abstractNumId w:val="20"/>
  </w:num>
  <w:num w:numId="111" w16cid:durableId="438185345">
    <w:abstractNumId w:val="73"/>
  </w:num>
  <w:num w:numId="112" w16cid:durableId="2029986860">
    <w:abstractNumId w:val="349"/>
  </w:num>
  <w:num w:numId="113" w16cid:durableId="1967345388">
    <w:abstractNumId w:val="90"/>
  </w:num>
  <w:num w:numId="114" w16cid:durableId="49967309">
    <w:abstractNumId w:val="37"/>
  </w:num>
  <w:num w:numId="115" w16cid:durableId="977995183">
    <w:abstractNumId w:val="468"/>
  </w:num>
  <w:num w:numId="116" w16cid:durableId="978848794">
    <w:abstractNumId w:val="315"/>
  </w:num>
  <w:num w:numId="117" w16cid:durableId="9532702">
    <w:abstractNumId w:val="182"/>
  </w:num>
  <w:num w:numId="118" w16cid:durableId="1246693587">
    <w:abstractNumId w:val="47"/>
  </w:num>
  <w:num w:numId="119" w16cid:durableId="1162508581">
    <w:abstractNumId w:val="462"/>
  </w:num>
  <w:num w:numId="120" w16cid:durableId="1414620840">
    <w:abstractNumId w:val="21"/>
  </w:num>
  <w:num w:numId="121" w16cid:durableId="1963027149">
    <w:abstractNumId w:val="100"/>
  </w:num>
  <w:num w:numId="122" w16cid:durableId="215243548">
    <w:abstractNumId w:val="219"/>
  </w:num>
  <w:num w:numId="123" w16cid:durableId="2077971305">
    <w:abstractNumId w:val="407"/>
  </w:num>
  <w:num w:numId="124" w16cid:durableId="849564977">
    <w:abstractNumId w:val="410"/>
  </w:num>
  <w:num w:numId="125" w16cid:durableId="259604621">
    <w:abstractNumId w:val="137"/>
  </w:num>
  <w:num w:numId="126" w16cid:durableId="421419299">
    <w:abstractNumId w:val="353"/>
  </w:num>
  <w:num w:numId="127" w16cid:durableId="1727531811">
    <w:abstractNumId w:val="332"/>
  </w:num>
  <w:num w:numId="128" w16cid:durableId="1954483488">
    <w:abstractNumId w:val="321"/>
  </w:num>
  <w:num w:numId="129" w16cid:durableId="933976622">
    <w:abstractNumId w:val="55"/>
  </w:num>
  <w:num w:numId="130" w16cid:durableId="1754813028">
    <w:abstractNumId w:val="212"/>
  </w:num>
  <w:num w:numId="131" w16cid:durableId="298073796">
    <w:abstractNumId w:val="122"/>
  </w:num>
  <w:num w:numId="132" w16cid:durableId="423259772">
    <w:abstractNumId w:val="132"/>
  </w:num>
  <w:num w:numId="133" w16cid:durableId="1587416502">
    <w:abstractNumId w:val="250"/>
  </w:num>
  <w:num w:numId="134" w16cid:durableId="619459251">
    <w:abstractNumId w:val="18"/>
  </w:num>
  <w:num w:numId="135" w16cid:durableId="961813143">
    <w:abstractNumId w:val="418"/>
  </w:num>
  <w:num w:numId="136" w16cid:durableId="1397633203">
    <w:abstractNumId w:val="310"/>
  </w:num>
  <w:num w:numId="137" w16cid:durableId="238637956">
    <w:abstractNumId w:val="185"/>
  </w:num>
  <w:num w:numId="138" w16cid:durableId="1150252434">
    <w:abstractNumId w:val="127"/>
  </w:num>
  <w:num w:numId="139" w16cid:durableId="609434454">
    <w:abstractNumId w:val="175"/>
  </w:num>
  <w:num w:numId="140" w16cid:durableId="217136555">
    <w:abstractNumId w:val="144"/>
  </w:num>
  <w:num w:numId="141" w16cid:durableId="96953151">
    <w:abstractNumId w:val="360"/>
  </w:num>
  <w:num w:numId="142" w16cid:durableId="750590419">
    <w:abstractNumId w:val="330"/>
  </w:num>
  <w:num w:numId="143" w16cid:durableId="2090880942">
    <w:abstractNumId w:val="215"/>
  </w:num>
  <w:num w:numId="144" w16cid:durableId="188758753">
    <w:abstractNumId w:val="131"/>
  </w:num>
  <w:num w:numId="145" w16cid:durableId="481891977">
    <w:abstractNumId w:val="447"/>
  </w:num>
  <w:num w:numId="146" w16cid:durableId="1087075519">
    <w:abstractNumId w:val="123"/>
  </w:num>
  <w:num w:numId="147" w16cid:durableId="578444241">
    <w:abstractNumId w:val="239"/>
  </w:num>
  <w:num w:numId="148" w16cid:durableId="644821878">
    <w:abstractNumId w:val="26"/>
  </w:num>
  <w:num w:numId="149" w16cid:durableId="73209643">
    <w:abstractNumId w:val="209"/>
  </w:num>
  <w:num w:numId="150" w16cid:durableId="1922594879">
    <w:abstractNumId w:val="461"/>
  </w:num>
  <w:num w:numId="151" w16cid:durableId="1649480699">
    <w:abstractNumId w:val="208"/>
  </w:num>
  <w:num w:numId="152" w16cid:durableId="1178346609">
    <w:abstractNumId w:val="11"/>
  </w:num>
  <w:num w:numId="153" w16cid:durableId="871267349">
    <w:abstractNumId w:val="435"/>
  </w:num>
  <w:num w:numId="154" w16cid:durableId="1920823309">
    <w:abstractNumId w:val="163"/>
  </w:num>
  <w:num w:numId="155" w16cid:durableId="2122995711">
    <w:abstractNumId w:val="87"/>
  </w:num>
  <w:num w:numId="156" w16cid:durableId="213275887">
    <w:abstractNumId w:val="374"/>
  </w:num>
  <w:num w:numId="157" w16cid:durableId="587926136">
    <w:abstractNumId w:val="311"/>
  </w:num>
  <w:num w:numId="158" w16cid:durableId="1092747962">
    <w:abstractNumId w:val="51"/>
  </w:num>
  <w:num w:numId="159" w16cid:durableId="1372457587">
    <w:abstractNumId w:val="66"/>
  </w:num>
  <w:num w:numId="160" w16cid:durableId="1134984519">
    <w:abstractNumId w:val="2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459757056">
    <w:abstractNumId w:val="4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63242730">
    <w:abstractNumId w:val="299"/>
  </w:num>
  <w:num w:numId="163" w16cid:durableId="2245850">
    <w:abstractNumId w:val="314"/>
  </w:num>
  <w:num w:numId="164" w16cid:durableId="593057803">
    <w:abstractNumId w:val="206"/>
  </w:num>
  <w:num w:numId="165" w16cid:durableId="1424952380">
    <w:abstractNumId w:val="88"/>
  </w:num>
  <w:num w:numId="166" w16cid:durableId="26178068">
    <w:abstractNumId w:val="29"/>
  </w:num>
  <w:num w:numId="167" w16cid:durableId="912592600">
    <w:abstractNumId w:val="402"/>
  </w:num>
  <w:num w:numId="168" w16cid:durableId="565336766">
    <w:abstractNumId w:val="115"/>
  </w:num>
  <w:num w:numId="169" w16cid:durableId="2102675994">
    <w:abstractNumId w:val="264"/>
  </w:num>
  <w:num w:numId="170" w16cid:durableId="81294451">
    <w:abstractNumId w:val="230"/>
  </w:num>
  <w:num w:numId="171" w16cid:durableId="1119302873">
    <w:abstractNumId w:val="260"/>
  </w:num>
  <w:num w:numId="172" w16cid:durableId="588075178">
    <w:abstractNumId w:val="151"/>
  </w:num>
  <w:num w:numId="173" w16cid:durableId="1573930010">
    <w:abstractNumId w:val="77"/>
  </w:num>
  <w:num w:numId="174" w16cid:durableId="1316183199">
    <w:abstractNumId w:val="84"/>
  </w:num>
  <w:num w:numId="175" w16cid:durableId="389429141">
    <w:abstractNumId w:val="384"/>
  </w:num>
  <w:num w:numId="176" w16cid:durableId="124591338">
    <w:abstractNumId w:val="133"/>
  </w:num>
  <w:num w:numId="177" w16cid:durableId="1937009824">
    <w:abstractNumId w:val="354"/>
  </w:num>
  <w:num w:numId="178" w16cid:durableId="27534530">
    <w:abstractNumId w:val="440"/>
  </w:num>
  <w:num w:numId="179" w16cid:durableId="1458838620">
    <w:abstractNumId w:val="67"/>
  </w:num>
  <w:num w:numId="180" w16cid:durableId="867646653">
    <w:abstractNumId w:val="312"/>
  </w:num>
  <w:num w:numId="181" w16cid:durableId="1276596039">
    <w:abstractNumId w:val="265"/>
  </w:num>
  <w:num w:numId="182" w16cid:durableId="229732557">
    <w:abstractNumId w:val="247"/>
  </w:num>
  <w:num w:numId="183" w16cid:durableId="932543595">
    <w:abstractNumId w:val="386"/>
  </w:num>
  <w:num w:numId="184" w16cid:durableId="1819610686">
    <w:abstractNumId w:val="357"/>
  </w:num>
  <w:num w:numId="185" w16cid:durableId="175772331">
    <w:abstractNumId w:val="427"/>
  </w:num>
  <w:num w:numId="186" w16cid:durableId="1380862338">
    <w:abstractNumId w:val="352"/>
  </w:num>
  <w:num w:numId="187" w16cid:durableId="1243756762">
    <w:abstractNumId w:val="244"/>
  </w:num>
  <w:num w:numId="188" w16cid:durableId="1282302733">
    <w:abstractNumId w:val="180"/>
  </w:num>
  <w:num w:numId="189" w16cid:durableId="890192593">
    <w:abstractNumId w:val="453"/>
  </w:num>
  <w:num w:numId="190" w16cid:durableId="105200248">
    <w:abstractNumId w:val="403"/>
  </w:num>
  <w:num w:numId="191" w16cid:durableId="1472599030">
    <w:abstractNumId w:val="157"/>
  </w:num>
  <w:num w:numId="192" w16cid:durableId="2071031176">
    <w:abstractNumId w:val="79"/>
  </w:num>
  <w:num w:numId="193" w16cid:durableId="1140924163">
    <w:abstractNumId w:val="467"/>
  </w:num>
  <w:num w:numId="194" w16cid:durableId="1864130340">
    <w:abstractNumId w:val="199"/>
  </w:num>
  <w:num w:numId="195" w16cid:durableId="669715114">
    <w:abstractNumId w:val="2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16cid:durableId="1167476437">
    <w:abstractNumId w:val="289"/>
  </w:num>
  <w:num w:numId="197" w16cid:durableId="489908293">
    <w:abstractNumId w:val="109"/>
  </w:num>
  <w:num w:numId="198" w16cid:durableId="1762604102">
    <w:abstractNumId w:val="146"/>
  </w:num>
  <w:num w:numId="199" w16cid:durableId="554120144">
    <w:abstractNumId w:val="214"/>
  </w:num>
  <w:num w:numId="200" w16cid:durableId="2116748676">
    <w:abstractNumId w:val="15"/>
  </w:num>
  <w:num w:numId="201" w16cid:durableId="1325203492">
    <w:abstractNumId w:val="297"/>
  </w:num>
  <w:num w:numId="202" w16cid:durableId="494076459">
    <w:abstractNumId w:val="471"/>
  </w:num>
  <w:num w:numId="203" w16cid:durableId="1505509691">
    <w:abstractNumId w:val="469"/>
  </w:num>
  <w:num w:numId="204" w16cid:durableId="643510421">
    <w:abstractNumId w:val="422"/>
  </w:num>
  <w:num w:numId="205" w16cid:durableId="185758645">
    <w:abstractNumId w:val="91"/>
  </w:num>
  <w:num w:numId="206" w16cid:durableId="798961470">
    <w:abstractNumId w:val="485"/>
  </w:num>
  <w:num w:numId="207" w16cid:durableId="354769598">
    <w:abstractNumId w:val="166"/>
  </w:num>
  <w:num w:numId="208" w16cid:durableId="1781801656">
    <w:abstractNumId w:val="431"/>
  </w:num>
  <w:num w:numId="209" w16cid:durableId="1812013657">
    <w:abstractNumId w:val="3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349378286">
    <w:abstractNumId w:val="159"/>
  </w:num>
  <w:num w:numId="211" w16cid:durableId="1336376955">
    <w:abstractNumId w:val="436"/>
  </w:num>
  <w:num w:numId="212" w16cid:durableId="133301633">
    <w:abstractNumId w:val="136"/>
  </w:num>
  <w:num w:numId="213" w16cid:durableId="1202476158">
    <w:abstractNumId w:val="268"/>
  </w:num>
  <w:num w:numId="214" w16cid:durableId="958680326">
    <w:abstractNumId w:val="413"/>
  </w:num>
  <w:num w:numId="215" w16cid:durableId="700057697">
    <w:abstractNumId w:val="125"/>
  </w:num>
  <w:num w:numId="216" w16cid:durableId="1896356902">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16cid:durableId="1544487165">
    <w:abstractNumId w:val="238"/>
  </w:num>
  <w:num w:numId="218" w16cid:durableId="360471623">
    <w:abstractNumId w:val="103"/>
  </w:num>
  <w:num w:numId="219" w16cid:durableId="1699895329">
    <w:abstractNumId w:val="213"/>
  </w:num>
  <w:num w:numId="220" w16cid:durableId="675230007">
    <w:abstractNumId w:val="292"/>
  </w:num>
  <w:num w:numId="221" w16cid:durableId="1217088342">
    <w:abstractNumId w:val="248"/>
  </w:num>
  <w:num w:numId="222" w16cid:durableId="1584413110">
    <w:abstractNumId w:val="276"/>
  </w:num>
  <w:num w:numId="223" w16cid:durableId="940919077">
    <w:abstractNumId w:val="30"/>
  </w:num>
  <w:num w:numId="224" w16cid:durableId="1110008318">
    <w:abstractNumId w:val="64"/>
  </w:num>
  <w:num w:numId="225" w16cid:durableId="156387946">
    <w:abstractNumId w:val="273"/>
  </w:num>
  <w:num w:numId="226" w16cid:durableId="366220068">
    <w:abstractNumId w:val="28"/>
  </w:num>
  <w:num w:numId="227" w16cid:durableId="256331432">
    <w:abstractNumId w:val="342"/>
  </w:num>
  <w:num w:numId="228" w16cid:durableId="1010913860">
    <w:abstractNumId w:val="147"/>
  </w:num>
  <w:num w:numId="229" w16cid:durableId="991299451">
    <w:abstractNumId w:val="27"/>
  </w:num>
  <w:num w:numId="230" w16cid:durableId="863589289">
    <w:abstractNumId w:val="274"/>
  </w:num>
  <w:num w:numId="231" w16cid:durableId="1358193137">
    <w:abstractNumId w:val="56"/>
  </w:num>
  <w:num w:numId="232" w16cid:durableId="680938856">
    <w:abstractNumId w:val="240"/>
  </w:num>
  <w:num w:numId="233" w16cid:durableId="1196387908">
    <w:abstractNumId w:val="254"/>
  </w:num>
  <w:num w:numId="234" w16cid:durableId="97601022">
    <w:abstractNumId w:val="430"/>
  </w:num>
  <w:num w:numId="235" w16cid:durableId="1662077304">
    <w:abstractNumId w:val="345"/>
  </w:num>
  <w:num w:numId="236" w16cid:durableId="1024136175">
    <w:abstractNumId w:val="316"/>
  </w:num>
  <w:num w:numId="237" w16cid:durableId="1933052881">
    <w:abstractNumId w:val="227"/>
  </w:num>
  <w:num w:numId="238" w16cid:durableId="2051688996">
    <w:abstractNumId w:val="61"/>
  </w:num>
  <w:num w:numId="239" w16cid:durableId="243611988">
    <w:abstractNumId w:val="111"/>
  </w:num>
  <w:num w:numId="240" w16cid:durableId="45687212">
    <w:abstractNumId w:val="282"/>
  </w:num>
  <w:num w:numId="241" w16cid:durableId="91824817">
    <w:abstractNumId w:val="43"/>
  </w:num>
  <w:num w:numId="242" w16cid:durableId="598221252">
    <w:abstractNumId w:val="152"/>
  </w:num>
  <w:num w:numId="243" w16cid:durableId="566110121">
    <w:abstractNumId w:val="392"/>
  </w:num>
  <w:num w:numId="244" w16cid:durableId="347217491">
    <w:abstractNumId w:val="1"/>
    <w:lvlOverride w:ilvl="0">
      <w:startOverride w:val="1"/>
    </w:lvlOverride>
  </w:num>
  <w:num w:numId="245" w16cid:durableId="316805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248007450">
    <w:abstractNumId w:val="10"/>
  </w:num>
  <w:num w:numId="248" w16cid:durableId="1500268308">
    <w:abstractNumId w:val="187"/>
  </w:num>
  <w:num w:numId="249" w16cid:durableId="2112627125">
    <w:abstractNumId w:val="372"/>
  </w:num>
  <w:num w:numId="250" w16cid:durableId="1381856684">
    <w:abstractNumId w:val="464"/>
  </w:num>
  <w:num w:numId="251" w16cid:durableId="88621504">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411052451">
    <w:abstractNumId w:val="484"/>
  </w:num>
  <w:num w:numId="253" w16cid:durableId="102698540">
    <w:abstractNumId w:val="457"/>
  </w:num>
  <w:num w:numId="254" w16cid:durableId="411121149">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605040236">
    <w:abstractNumId w:val="164"/>
  </w:num>
  <w:num w:numId="256" w16cid:durableId="463741405">
    <w:abstractNumId w:val="23"/>
  </w:num>
  <w:num w:numId="257" w16cid:durableId="1691763084">
    <w:abstractNumId w:val="444"/>
  </w:num>
  <w:num w:numId="258" w16cid:durableId="1943561945">
    <w:abstractNumId w:val="306"/>
    <w:lvlOverride w:ilvl="0">
      <w:startOverride w:val="1"/>
    </w:lvlOverride>
  </w:num>
  <w:num w:numId="259" w16cid:durableId="1362588517">
    <w:abstractNumId w:val="288"/>
    <w:lvlOverride w:ilvl="0">
      <w:startOverride w:val="1"/>
    </w:lvlOverride>
    <w:lvlOverride w:ilvl="1"/>
    <w:lvlOverride w:ilvl="2"/>
    <w:lvlOverride w:ilvl="3"/>
    <w:lvlOverride w:ilvl="4"/>
    <w:lvlOverride w:ilvl="5"/>
    <w:lvlOverride w:ilvl="6"/>
    <w:lvlOverride w:ilvl="7"/>
    <w:lvlOverride w:ilvl="8"/>
  </w:num>
  <w:num w:numId="260" w16cid:durableId="1036273333">
    <w:abstractNumId w:val="200"/>
  </w:num>
  <w:num w:numId="261" w16cid:durableId="1199582080">
    <w:abstractNumId w:val="414"/>
  </w:num>
  <w:num w:numId="262" w16cid:durableId="143394205">
    <w:abstractNumId w:val="167"/>
  </w:num>
  <w:num w:numId="263" w16cid:durableId="113905888">
    <w:abstractNumId w:val="85"/>
  </w:num>
  <w:num w:numId="264" w16cid:durableId="73667905">
    <w:abstractNumId w:val="383"/>
  </w:num>
  <w:num w:numId="265" w16cid:durableId="47609221">
    <w:abstractNumId w:val="40"/>
  </w:num>
  <w:num w:numId="266" w16cid:durableId="1099451990">
    <w:abstractNumId w:val="22"/>
  </w:num>
  <w:num w:numId="267" w16cid:durableId="1860193617">
    <w:abstractNumId w:val="371"/>
  </w:num>
  <w:num w:numId="268" w16cid:durableId="1838106728">
    <w:abstractNumId w:val="205"/>
  </w:num>
  <w:num w:numId="269" w16cid:durableId="134227147">
    <w:abstractNumId w:val="143"/>
  </w:num>
  <w:num w:numId="270" w16cid:durableId="1222600771">
    <w:abstractNumId w:val="97"/>
  </w:num>
  <w:num w:numId="271" w16cid:durableId="414714299">
    <w:abstractNumId w:val="278"/>
  </w:num>
  <w:num w:numId="272" w16cid:durableId="1878620243">
    <w:abstractNumId w:val="475"/>
  </w:num>
  <w:num w:numId="273" w16cid:durableId="1486122022">
    <w:abstractNumId w:val="243"/>
  </w:num>
  <w:num w:numId="274" w16cid:durableId="897326280">
    <w:abstractNumId w:val="45"/>
  </w:num>
  <w:num w:numId="275" w16cid:durableId="1568565995">
    <w:abstractNumId w:val="201"/>
  </w:num>
  <w:num w:numId="276" w16cid:durableId="140657872">
    <w:abstractNumId w:val="117"/>
  </w:num>
  <w:num w:numId="277" w16cid:durableId="862745596">
    <w:abstractNumId w:val="295"/>
  </w:num>
  <w:num w:numId="278" w16cid:durableId="1613249342">
    <w:abstractNumId w:val="326"/>
  </w:num>
  <w:num w:numId="279" w16cid:durableId="1829402385">
    <w:abstractNumId w:val="429"/>
  </w:num>
  <w:num w:numId="280" w16cid:durableId="657265027">
    <w:abstractNumId w:val="290"/>
  </w:num>
  <w:num w:numId="281" w16cid:durableId="1920211215">
    <w:abstractNumId w:val="424"/>
  </w:num>
  <w:num w:numId="282" w16cid:durableId="2127238267">
    <w:abstractNumId w:val="348"/>
  </w:num>
  <w:num w:numId="283" w16cid:durableId="1700618165">
    <w:abstractNumId w:val="458"/>
  </w:num>
  <w:num w:numId="284" w16cid:durableId="1972058625">
    <w:abstractNumId w:val="5"/>
  </w:num>
  <w:num w:numId="285" w16cid:durableId="1934046296">
    <w:abstractNumId w:val="358"/>
  </w:num>
  <w:num w:numId="286" w16cid:durableId="1481851339">
    <w:abstractNumId w:val="473"/>
  </w:num>
  <w:num w:numId="287" w16cid:durableId="1322848227">
    <w:abstractNumId w:val="284"/>
  </w:num>
  <w:num w:numId="288" w16cid:durableId="953176323">
    <w:abstractNumId w:val="337"/>
  </w:num>
  <w:num w:numId="289" w16cid:durableId="682514606">
    <w:abstractNumId w:val="343"/>
  </w:num>
  <w:num w:numId="290" w16cid:durableId="1710757831">
    <w:abstractNumId w:val="116"/>
  </w:num>
  <w:num w:numId="291" w16cid:durableId="1755585445">
    <w:abstractNumId w:val="53"/>
  </w:num>
  <w:num w:numId="292" w16cid:durableId="1355576424">
    <w:abstractNumId w:val="428"/>
  </w:num>
  <w:num w:numId="293" w16cid:durableId="215970788">
    <w:abstractNumId w:val="190"/>
  </w:num>
  <w:num w:numId="294" w16cid:durableId="815924278">
    <w:abstractNumId w:val="69"/>
  </w:num>
  <w:num w:numId="295" w16cid:durableId="1092314030">
    <w:abstractNumId w:val="46"/>
  </w:num>
  <w:num w:numId="296" w16cid:durableId="1764102780">
    <w:abstractNumId w:val="222"/>
  </w:num>
  <w:num w:numId="297" w16cid:durableId="1584290142">
    <w:abstractNumId w:val="177"/>
  </w:num>
  <w:num w:numId="298" w16cid:durableId="1056198844">
    <w:abstractNumId w:val="283"/>
  </w:num>
  <w:num w:numId="299" w16cid:durableId="350959444">
    <w:abstractNumId w:val="280"/>
  </w:num>
  <w:num w:numId="300" w16cid:durableId="1467892690">
    <w:abstractNumId w:val="379"/>
  </w:num>
  <w:num w:numId="301" w16cid:durableId="2135326713">
    <w:abstractNumId w:val="241"/>
  </w:num>
  <w:num w:numId="302" w16cid:durableId="1239171537">
    <w:abstractNumId w:val="438"/>
  </w:num>
  <w:num w:numId="303" w16cid:durableId="944508163">
    <w:abstractNumId w:val="170"/>
  </w:num>
  <w:num w:numId="304" w16cid:durableId="1637566708">
    <w:abstractNumId w:val="95"/>
  </w:num>
  <w:num w:numId="305" w16cid:durableId="1830976185">
    <w:abstractNumId w:val="203"/>
  </w:num>
  <w:num w:numId="306" w16cid:durableId="1282998515">
    <w:abstractNumId w:val="340"/>
  </w:num>
  <w:num w:numId="307" w16cid:durableId="1516637">
    <w:abstractNumId w:val="2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696927844">
    <w:abstractNumId w:val="108"/>
  </w:num>
  <w:num w:numId="309" w16cid:durableId="580255761">
    <w:abstractNumId w:val="356"/>
  </w:num>
  <w:num w:numId="310" w16cid:durableId="1206676560">
    <w:abstractNumId w:val="483"/>
  </w:num>
  <w:num w:numId="311" w16cid:durableId="41491844">
    <w:abstractNumId w:val="16"/>
  </w:num>
  <w:num w:numId="312" w16cid:durableId="158891811">
    <w:abstractNumId w:val="347"/>
  </w:num>
  <w:num w:numId="313" w16cid:durableId="620235381">
    <w:abstractNumId w:val="375"/>
  </w:num>
  <w:num w:numId="314" w16cid:durableId="1456948663">
    <w:abstractNumId w:val="327"/>
  </w:num>
  <w:num w:numId="315" w16cid:durableId="954603089">
    <w:abstractNumId w:val="49"/>
  </w:num>
  <w:num w:numId="316" w16cid:durableId="1609236683">
    <w:abstractNumId w:val="404"/>
  </w:num>
  <w:num w:numId="317" w16cid:durableId="327027891">
    <w:abstractNumId w:val="12"/>
  </w:num>
  <w:num w:numId="318" w16cid:durableId="1670134482">
    <w:abstractNumId w:val="385"/>
  </w:num>
  <w:num w:numId="319" w16cid:durableId="945229268">
    <w:abstractNumId w:val="355"/>
  </w:num>
  <w:num w:numId="320" w16cid:durableId="886455409">
    <w:abstractNumId w:val="162"/>
  </w:num>
  <w:num w:numId="321" w16cid:durableId="213009832">
    <w:abstractNumId w:val="324"/>
  </w:num>
  <w:num w:numId="322" w16cid:durableId="119492568">
    <w:abstractNumId w:val="434"/>
  </w:num>
  <w:num w:numId="323" w16cid:durableId="1521159937">
    <w:abstractNumId w:val="52"/>
  </w:num>
  <w:num w:numId="324" w16cid:durableId="1076905357">
    <w:abstractNumId w:val="380"/>
  </w:num>
  <w:num w:numId="325" w16cid:durableId="1792355485">
    <w:abstractNumId w:val="443"/>
  </w:num>
  <w:num w:numId="326" w16cid:durableId="1150438492">
    <w:abstractNumId w:val="399"/>
  </w:num>
  <w:num w:numId="327" w16cid:durableId="706219083">
    <w:abstractNumId w:val="267"/>
  </w:num>
  <w:num w:numId="328" w16cid:durableId="954214551">
    <w:abstractNumId w:val="102"/>
  </w:num>
  <w:num w:numId="329" w16cid:durableId="1698655194">
    <w:abstractNumId w:val="293"/>
  </w:num>
  <w:num w:numId="330" w16cid:durableId="1675113064">
    <w:abstractNumId w:val="377"/>
  </w:num>
  <w:num w:numId="331" w16cid:durableId="2054038924">
    <w:abstractNumId w:val="141"/>
  </w:num>
  <w:num w:numId="332" w16cid:durableId="558790016">
    <w:abstractNumId w:val="118"/>
  </w:num>
  <w:num w:numId="333" w16cid:durableId="1915384882">
    <w:abstractNumId w:val="217"/>
  </w:num>
  <w:num w:numId="334" w16cid:durableId="1947231530">
    <w:abstractNumId w:val="394"/>
  </w:num>
  <w:num w:numId="335" w16cid:durableId="1530025533">
    <w:abstractNumId w:val="344"/>
  </w:num>
  <w:num w:numId="336" w16cid:durableId="738021948">
    <w:abstractNumId w:val="204"/>
  </w:num>
  <w:num w:numId="337" w16cid:durableId="306977383">
    <w:abstractNumId w:val="480"/>
  </w:num>
  <w:num w:numId="338" w16cid:durableId="197857885">
    <w:abstractNumId w:val="237"/>
  </w:num>
  <w:num w:numId="339" w16cid:durableId="972369658">
    <w:abstractNumId w:val="454"/>
  </w:num>
  <w:num w:numId="340" w16cid:durableId="1484547135">
    <w:abstractNumId w:val="48"/>
  </w:num>
  <w:num w:numId="341" w16cid:durableId="587349802">
    <w:abstractNumId w:val="188"/>
  </w:num>
  <w:num w:numId="342" w16cid:durableId="1915969556">
    <w:abstractNumId w:val="221"/>
  </w:num>
  <w:num w:numId="343" w16cid:durableId="832525635">
    <w:abstractNumId w:val="266"/>
  </w:num>
  <w:num w:numId="344" w16cid:durableId="960645798">
    <w:abstractNumId w:val="8"/>
  </w:num>
  <w:num w:numId="345" w16cid:durableId="19864463">
    <w:abstractNumId w:val="124"/>
  </w:num>
  <w:num w:numId="346" w16cid:durableId="1916888916">
    <w:abstractNumId w:val="135"/>
  </w:num>
  <w:num w:numId="347" w16cid:durableId="1343968549">
    <w:abstractNumId w:val="441"/>
  </w:num>
  <w:num w:numId="348" w16cid:durableId="1070423881">
    <w:abstractNumId w:val="487"/>
  </w:num>
  <w:num w:numId="349" w16cid:durableId="1085150094">
    <w:abstractNumId w:val="0"/>
  </w:num>
  <w:num w:numId="350" w16cid:durableId="1471629806">
    <w:abstractNumId w:val="158"/>
  </w:num>
  <w:num w:numId="351" w16cid:durableId="1638218389">
    <w:abstractNumId w:val="303"/>
  </w:num>
  <w:num w:numId="352" w16cid:durableId="948005795">
    <w:abstractNumId w:val="218"/>
  </w:num>
  <w:num w:numId="353" w16cid:durableId="539980837">
    <w:abstractNumId w:val="207"/>
  </w:num>
  <w:num w:numId="354" w16cid:durableId="109327842">
    <w:abstractNumId w:val="472"/>
  </w:num>
  <w:num w:numId="355" w16cid:durableId="1577399730">
    <w:abstractNumId w:val="396"/>
  </w:num>
  <w:num w:numId="356" w16cid:durableId="964777740">
    <w:abstractNumId w:val="62"/>
  </w:num>
  <w:num w:numId="357" w16cid:durableId="1038428392">
    <w:abstractNumId w:val="107"/>
  </w:num>
  <w:num w:numId="358" w16cid:durableId="163084505">
    <w:abstractNumId w:val="319"/>
  </w:num>
  <w:num w:numId="359" w16cid:durableId="2085030128">
    <w:abstractNumId w:val="6"/>
  </w:num>
  <w:num w:numId="360" w16cid:durableId="220481078">
    <w:abstractNumId w:val="173"/>
  </w:num>
  <w:num w:numId="361" w16cid:durableId="1470200145">
    <w:abstractNumId w:val="155"/>
  </w:num>
  <w:num w:numId="362" w16cid:durableId="1857230194">
    <w:abstractNumId w:val="351"/>
  </w:num>
  <w:num w:numId="363" w16cid:durableId="1738086797">
    <w:abstractNumId w:val="387"/>
  </w:num>
  <w:num w:numId="364" w16cid:durableId="1632129880">
    <w:abstractNumId w:val="366"/>
  </w:num>
  <w:num w:numId="365" w16cid:durableId="423963307">
    <w:abstractNumId w:val="301"/>
  </w:num>
  <w:num w:numId="366" w16cid:durableId="411044398">
    <w:abstractNumId w:val="481"/>
  </w:num>
  <w:num w:numId="367" w16cid:durableId="831143584">
    <w:abstractNumId w:val="400"/>
  </w:num>
  <w:num w:numId="368" w16cid:durableId="776564127">
    <w:abstractNumId w:val="126"/>
  </w:num>
  <w:num w:numId="369" w16cid:durableId="1297025509">
    <w:abstractNumId w:val="318"/>
  </w:num>
  <w:num w:numId="370" w16cid:durableId="1166675339">
    <w:abstractNumId w:val="225"/>
  </w:num>
  <w:num w:numId="371" w16cid:durableId="1102067817">
    <w:abstractNumId w:val="231"/>
  </w:num>
  <w:num w:numId="372" w16cid:durableId="1450247407">
    <w:abstractNumId w:val="119"/>
  </w:num>
  <w:num w:numId="373" w16cid:durableId="56975813">
    <w:abstractNumId w:val="31"/>
  </w:num>
  <w:num w:numId="374" w16cid:durableId="341013482">
    <w:abstractNumId w:val="233"/>
  </w:num>
  <w:num w:numId="375" w16cid:durableId="440418043">
    <w:abstractNumId w:val="390"/>
  </w:num>
  <w:num w:numId="376" w16cid:durableId="1608151452">
    <w:abstractNumId w:val="242"/>
  </w:num>
  <w:num w:numId="377" w16cid:durableId="793862519">
    <w:abstractNumId w:val="309"/>
  </w:num>
  <w:num w:numId="378" w16cid:durableId="1361205753">
    <w:abstractNumId w:val="4"/>
  </w:num>
  <w:num w:numId="379" w16cid:durableId="2023505580">
    <w:abstractNumId w:val="105"/>
  </w:num>
  <w:num w:numId="380" w16cid:durableId="433090570">
    <w:abstractNumId w:val="216"/>
  </w:num>
  <w:num w:numId="381" w16cid:durableId="11689445">
    <w:abstractNumId w:val="277"/>
  </w:num>
  <w:num w:numId="382" w16cid:durableId="1554804626">
    <w:abstractNumId w:val="81"/>
  </w:num>
  <w:num w:numId="383" w16cid:durableId="340743047">
    <w:abstractNumId w:val="59"/>
  </w:num>
  <w:num w:numId="384" w16cid:durableId="1004284250">
    <w:abstractNumId w:val="482"/>
  </w:num>
  <w:num w:numId="385" w16cid:durableId="378750102">
    <w:abstractNumId w:val="322"/>
  </w:num>
  <w:num w:numId="386" w16cid:durableId="1607808427">
    <w:abstractNumId w:val="80"/>
  </w:num>
  <w:num w:numId="387" w16cid:durableId="398014448">
    <w:abstractNumId w:val="99"/>
  </w:num>
  <w:num w:numId="388" w16cid:durableId="963657129">
    <w:abstractNumId w:val="168"/>
  </w:num>
  <w:num w:numId="389" w16cid:durableId="1319771021">
    <w:abstractNumId w:val="294"/>
  </w:num>
  <w:num w:numId="390" w16cid:durableId="591429364">
    <w:abstractNumId w:val="75"/>
  </w:num>
  <w:num w:numId="391" w16cid:durableId="470706763">
    <w:abstractNumId w:val="478"/>
  </w:num>
  <w:num w:numId="392" w16cid:durableId="82845057">
    <w:abstractNumId w:val="186"/>
  </w:num>
  <w:num w:numId="393" w16cid:durableId="348486379">
    <w:abstractNumId w:val="251"/>
  </w:num>
  <w:num w:numId="394" w16cid:durableId="1519586511">
    <w:abstractNumId w:val="296"/>
  </w:num>
  <w:num w:numId="395" w16cid:durableId="85005878">
    <w:abstractNumId w:val="460"/>
  </w:num>
  <w:num w:numId="396" w16cid:durableId="1342506544">
    <w:abstractNumId w:val="412"/>
  </w:num>
  <w:num w:numId="397" w16cid:durableId="178006098">
    <w:abstractNumId w:val="369"/>
  </w:num>
  <w:num w:numId="398" w16cid:durableId="50738328">
    <w:abstractNumId w:val="341"/>
  </w:num>
  <w:num w:numId="399" w16cid:durableId="1683627493">
    <w:abstractNumId w:val="89"/>
  </w:num>
  <w:num w:numId="400" w16cid:durableId="258106211">
    <w:abstractNumId w:val="74"/>
  </w:num>
  <w:num w:numId="401" w16cid:durableId="597980806">
    <w:abstractNumId w:val="474"/>
  </w:num>
  <w:num w:numId="402" w16cid:durableId="880441805">
    <w:abstractNumId w:val="300"/>
  </w:num>
  <w:num w:numId="403" w16cid:durableId="161160609">
    <w:abstractNumId w:val="451"/>
  </w:num>
  <w:num w:numId="404" w16cid:durableId="1332218081">
    <w:abstractNumId w:val="286"/>
  </w:num>
  <w:num w:numId="405" w16cid:durableId="1212883819">
    <w:abstractNumId w:val="323"/>
  </w:num>
  <w:num w:numId="406" w16cid:durableId="112790178">
    <w:abstractNumId w:val="285"/>
  </w:num>
  <w:num w:numId="407" w16cid:durableId="242835599">
    <w:abstractNumId w:val="226"/>
  </w:num>
  <w:num w:numId="408" w16cid:durableId="151408047">
    <w:abstractNumId w:val="202"/>
  </w:num>
  <w:num w:numId="409" w16cid:durableId="1748189156">
    <w:abstractNumId w:val="57"/>
  </w:num>
  <w:num w:numId="410" w16cid:durableId="1334602848">
    <w:abstractNumId w:val="446"/>
  </w:num>
  <w:num w:numId="411" w16cid:durableId="1624728842">
    <w:abstractNumId w:val="317"/>
  </w:num>
  <w:num w:numId="412" w16cid:durableId="9188252">
    <w:abstractNumId w:val="54"/>
  </w:num>
  <w:num w:numId="413" w16cid:durableId="371997298">
    <w:abstractNumId w:val="433"/>
  </w:num>
  <w:num w:numId="414" w16cid:durableId="2002273355">
    <w:abstractNumId w:val="333"/>
  </w:num>
  <w:num w:numId="415" w16cid:durableId="656688765">
    <w:abstractNumId w:val="331"/>
  </w:num>
  <w:num w:numId="416" w16cid:durableId="2012247433">
    <w:abstractNumId w:val="189"/>
  </w:num>
  <w:num w:numId="417" w16cid:durableId="1491289803">
    <w:abstractNumId w:val="83"/>
  </w:num>
  <w:num w:numId="418" w16cid:durableId="674186331">
    <w:abstractNumId w:val="184"/>
  </w:num>
  <w:num w:numId="419" w16cid:durableId="262032034">
    <w:abstractNumId w:val="279"/>
  </w:num>
  <w:num w:numId="420" w16cid:durableId="1870292154">
    <w:abstractNumId w:val="368"/>
  </w:num>
  <w:num w:numId="421" w16cid:durableId="2074812874">
    <w:abstractNumId w:val="193"/>
  </w:num>
  <w:num w:numId="422" w16cid:durableId="2006779608">
    <w:abstractNumId w:val="232"/>
  </w:num>
  <w:num w:numId="423" w16cid:durableId="1057820433">
    <w:abstractNumId w:val="76"/>
  </w:num>
  <w:num w:numId="424" w16cid:durableId="989671594">
    <w:abstractNumId w:val="211"/>
  </w:num>
  <w:num w:numId="425" w16cid:durableId="906764584">
    <w:abstractNumId w:val="138"/>
  </w:num>
  <w:num w:numId="426" w16cid:durableId="825168299">
    <w:abstractNumId w:val="307"/>
  </w:num>
  <w:num w:numId="427" w16cid:durableId="2044087643">
    <w:abstractNumId w:val="335"/>
  </w:num>
  <w:num w:numId="428" w16cid:durableId="1376387218">
    <w:abstractNumId w:val="367"/>
  </w:num>
  <w:num w:numId="429" w16cid:durableId="479151157">
    <w:abstractNumId w:val="382"/>
  </w:num>
  <w:num w:numId="430" w16cid:durableId="1532913445">
    <w:abstractNumId w:val="191"/>
  </w:num>
  <w:num w:numId="431" w16cid:durableId="1244412914">
    <w:abstractNumId w:val="304"/>
  </w:num>
  <w:num w:numId="432" w16cid:durableId="1900166241">
    <w:abstractNumId w:val="364"/>
  </w:num>
  <w:num w:numId="433" w16cid:durableId="424812814">
    <w:abstractNumId w:val="338"/>
  </w:num>
  <w:num w:numId="434" w16cid:durableId="1142112176">
    <w:abstractNumId w:val="71"/>
  </w:num>
  <w:num w:numId="435" w16cid:durableId="182131443">
    <w:abstractNumId w:val="113"/>
  </w:num>
  <w:num w:numId="436" w16cid:durableId="31807080">
    <w:abstractNumId w:val="36"/>
  </w:num>
  <w:num w:numId="437" w16cid:durableId="325402899">
    <w:abstractNumId w:val="439"/>
  </w:num>
  <w:num w:numId="438" w16cid:durableId="678194102">
    <w:abstractNumId w:val="86"/>
  </w:num>
  <w:num w:numId="439" w16cid:durableId="1761222115">
    <w:abstractNumId w:val="479"/>
  </w:num>
  <w:num w:numId="440" w16cid:durableId="1455295414">
    <w:abstractNumId w:val="44"/>
  </w:num>
  <w:num w:numId="441" w16cid:durableId="1752502064">
    <w:abstractNumId w:val="339"/>
  </w:num>
  <w:num w:numId="442" w16cid:durableId="1594509909">
    <w:abstractNumId w:val="65"/>
  </w:num>
  <w:num w:numId="443" w16cid:durableId="1528446773">
    <w:abstractNumId w:val="325"/>
  </w:num>
  <w:num w:numId="444" w16cid:durableId="485122509">
    <w:abstractNumId w:val="3"/>
  </w:num>
  <w:num w:numId="445" w16cid:durableId="971057448">
    <w:abstractNumId w:val="196"/>
  </w:num>
  <w:num w:numId="446" w16cid:durableId="217018063">
    <w:abstractNumId w:val="346"/>
  </w:num>
  <w:num w:numId="447" w16cid:durableId="1454012414">
    <w:abstractNumId w:val="419"/>
  </w:num>
  <w:num w:numId="448" w16cid:durableId="310644371">
    <w:abstractNumId w:val="362"/>
  </w:num>
  <w:num w:numId="449" w16cid:durableId="1296565118">
    <w:abstractNumId w:val="178"/>
  </w:num>
  <w:num w:numId="450" w16cid:durableId="366881956">
    <w:abstractNumId w:val="409"/>
  </w:num>
  <w:num w:numId="451" w16cid:durableId="1239830669">
    <w:abstractNumId w:val="421"/>
  </w:num>
  <w:num w:numId="452" w16cid:durableId="1976786564">
    <w:abstractNumId w:val="223"/>
  </w:num>
  <w:num w:numId="453" w16cid:durableId="771702471">
    <w:abstractNumId w:val="153"/>
  </w:num>
  <w:num w:numId="454" w16cid:durableId="130904730">
    <w:abstractNumId w:val="249"/>
  </w:num>
  <w:num w:numId="455" w16cid:durableId="1334452069">
    <w:abstractNumId w:val="192"/>
  </w:num>
  <w:num w:numId="456" w16cid:durableId="306131180">
    <w:abstractNumId w:val="197"/>
  </w:num>
  <w:num w:numId="457" w16cid:durableId="150296173">
    <w:abstractNumId w:val="58"/>
  </w:num>
  <w:num w:numId="458" w16cid:durableId="1692494499">
    <w:abstractNumId w:val="50"/>
  </w:num>
  <w:num w:numId="459" w16cid:durableId="1261257660">
    <w:abstractNumId w:val="82"/>
  </w:num>
  <w:num w:numId="460" w16cid:durableId="942809462">
    <w:abstractNumId w:val="41"/>
  </w:num>
  <w:num w:numId="461" w16cid:durableId="1933781439">
    <w:abstractNumId w:val="417"/>
  </w:num>
  <w:num w:numId="462" w16cid:durableId="996299388">
    <w:abstractNumId w:val="449"/>
  </w:num>
  <w:num w:numId="463" w16cid:durableId="367609522">
    <w:abstractNumId w:val="42"/>
  </w:num>
  <w:num w:numId="464" w16cid:durableId="1439448021">
    <w:abstractNumId w:val="195"/>
  </w:num>
  <w:num w:numId="465" w16cid:durableId="761221749">
    <w:abstractNumId w:val="442"/>
  </w:num>
  <w:num w:numId="466" w16cid:durableId="565069157">
    <w:abstractNumId w:val="110"/>
  </w:num>
  <w:num w:numId="467" w16cid:durableId="1807309461">
    <w:abstractNumId w:val="262"/>
  </w:num>
  <w:num w:numId="468" w16cid:durableId="1479685227">
    <w:abstractNumId w:val="302"/>
  </w:num>
  <w:num w:numId="469" w16cid:durableId="526067710">
    <w:abstractNumId w:val="121"/>
  </w:num>
  <w:num w:numId="470" w16cid:durableId="2006547101">
    <w:abstractNumId w:val="140"/>
  </w:num>
  <w:num w:numId="471" w16cid:durableId="752749206">
    <w:abstractNumId w:val="229"/>
  </w:num>
  <w:num w:numId="472" w16cid:durableId="1202792049">
    <w:abstractNumId w:val="437"/>
  </w:num>
  <w:num w:numId="473" w16cid:durableId="44724775">
    <w:abstractNumId w:val="104"/>
  </w:num>
  <w:num w:numId="474" w16cid:durableId="512190210">
    <w:abstractNumId w:val="34"/>
  </w:num>
  <w:num w:numId="475" w16cid:durableId="355232437">
    <w:abstractNumId w:val="308"/>
  </w:num>
  <w:num w:numId="476" w16cid:durableId="1808665491">
    <w:abstractNumId w:val="448"/>
  </w:num>
  <w:num w:numId="477" w16cid:durableId="742530069">
    <w:abstractNumId w:val="425"/>
  </w:num>
  <w:num w:numId="478" w16cid:durableId="173108043">
    <w:abstractNumId w:val="252"/>
  </w:num>
  <w:num w:numId="479" w16cid:durableId="1892770985">
    <w:abstractNumId w:val="381"/>
  </w:num>
  <w:num w:numId="480" w16cid:durableId="1987972090">
    <w:abstractNumId w:val="160"/>
  </w:num>
  <w:num w:numId="481" w16cid:durableId="598292084">
    <w:abstractNumId w:val="269"/>
  </w:num>
  <w:num w:numId="482" w16cid:durableId="977567383">
    <w:abstractNumId w:val="70"/>
  </w:num>
  <w:num w:numId="483" w16cid:durableId="1056969240">
    <w:abstractNumId w:val="477"/>
  </w:num>
  <w:num w:numId="484" w16cid:durableId="1451127100">
    <w:abstractNumId w:val="336"/>
  </w:num>
  <w:num w:numId="485" w16cid:durableId="1256285941">
    <w:abstractNumId w:val="38"/>
  </w:num>
  <w:num w:numId="486" w16cid:durableId="297496901">
    <w:abstractNumId w:val="334"/>
  </w:num>
  <w:num w:numId="487" w16cid:durableId="1058478440">
    <w:abstractNumId w:val="148"/>
  </w:num>
  <w:num w:numId="488" w16cid:durableId="1826555769">
    <w:abstractNumId w:val="39"/>
  </w:num>
  <w:num w:numId="489" w16cid:durableId="1541283580">
    <w:abstractNumId w:val="24"/>
  </w:num>
  <w:num w:numId="490" w16cid:durableId="1670600642">
    <w:abstractNumId w:val="39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6FFE"/>
    <w:rsid w:val="00021D6E"/>
    <w:rsid w:val="00021F41"/>
    <w:rsid w:val="00060291"/>
    <w:rsid w:val="0006555C"/>
    <w:rsid w:val="00084504"/>
    <w:rsid w:val="000851E7"/>
    <w:rsid w:val="00090046"/>
    <w:rsid w:val="000A1909"/>
    <w:rsid w:val="000A2F14"/>
    <w:rsid w:val="000A60ED"/>
    <w:rsid w:val="000B79CE"/>
    <w:rsid w:val="000D537D"/>
    <w:rsid w:val="000E30ED"/>
    <w:rsid w:val="00100BBE"/>
    <w:rsid w:val="00122C70"/>
    <w:rsid w:val="00126288"/>
    <w:rsid w:val="0015468B"/>
    <w:rsid w:val="001716CE"/>
    <w:rsid w:val="00184BD0"/>
    <w:rsid w:val="001905AF"/>
    <w:rsid w:val="001A5717"/>
    <w:rsid w:val="001C488C"/>
    <w:rsid w:val="001D2BAB"/>
    <w:rsid w:val="001D3923"/>
    <w:rsid w:val="001D7163"/>
    <w:rsid w:val="001E4337"/>
    <w:rsid w:val="001F488A"/>
    <w:rsid w:val="00226209"/>
    <w:rsid w:val="0023766E"/>
    <w:rsid w:val="00241321"/>
    <w:rsid w:val="0025433B"/>
    <w:rsid w:val="002548E6"/>
    <w:rsid w:val="002662E3"/>
    <w:rsid w:val="00275881"/>
    <w:rsid w:val="002835A9"/>
    <w:rsid w:val="002D719B"/>
    <w:rsid w:val="002D78AC"/>
    <w:rsid w:val="002F3CE9"/>
    <w:rsid w:val="00303A87"/>
    <w:rsid w:val="0030732C"/>
    <w:rsid w:val="003210C6"/>
    <w:rsid w:val="00346E6B"/>
    <w:rsid w:val="00374C0E"/>
    <w:rsid w:val="003807DA"/>
    <w:rsid w:val="003976BE"/>
    <w:rsid w:val="003D3BEE"/>
    <w:rsid w:val="003D4627"/>
    <w:rsid w:val="003E3705"/>
    <w:rsid w:val="003F2720"/>
    <w:rsid w:val="003F7724"/>
    <w:rsid w:val="00400F7D"/>
    <w:rsid w:val="00412129"/>
    <w:rsid w:val="00412953"/>
    <w:rsid w:val="00431006"/>
    <w:rsid w:val="00431501"/>
    <w:rsid w:val="00431BE9"/>
    <w:rsid w:val="0044061D"/>
    <w:rsid w:val="00491EBA"/>
    <w:rsid w:val="004A4650"/>
    <w:rsid w:val="004B588D"/>
    <w:rsid w:val="004F4D85"/>
    <w:rsid w:val="004F7BA8"/>
    <w:rsid w:val="00503E15"/>
    <w:rsid w:val="005057C4"/>
    <w:rsid w:val="0050593E"/>
    <w:rsid w:val="00527F00"/>
    <w:rsid w:val="00544FF9"/>
    <w:rsid w:val="00556DBD"/>
    <w:rsid w:val="00557396"/>
    <w:rsid w:val="005635BB"/>
    <w:rsid w:val="00570281"/>
    <w:rsid w:val="00576522"/>
    <w:rsid w:val="005A2726"/>
    <w:rsid w:val="005A61C6"/>
    <w:rsid w:val="005B1D78"/>
    <w:rsid w:val="00600590"/>
    <w:rsid w:val="00606763"/>
    <w:rsid w:val="00655D81"/>
    <w:rsid w:val="00672C00"/>
    <w:rsid w:val="00673F63"/>
    <w:rsid w:val="00676CD1"/>
    <w:rsid w:val="0067722E"/>
    <w:rsid w:val="006A5206"/>
    <w:rsid w:val="006C266D"/>
    <w:rsid w:val="006C6D69"/>
    <w:rsid w:val="006E53C6"/>
    <w:rsid w:val="00714074"/>
    <w:rsid w:val="00716E8F"/>
    <w:rsid w:val="00742D3A"/>
    <w:rsid w:val="00743898"/>
    <w:rsid w:val="00744F99"/>
    <w:rsid w:val="00763A34"/>
    <w:rsid w:val="00781DD5"/>
    <w:rsid w:val="00784BA6"/>
    <w:rsid w:val="007853DB"/>
    <w:rsid w:val="00792998"/>
    <w:rsid w:val="007A63FA"/>
    <w:rsid w:val="007B39ED"/>
    <w:rsid w:val="008025CC"/>
    <w:rsid w:val="0083540A"/>
    <w:rsid w:val="00836EF2"/>
    <w:rsid w:val="008405E0"/>
    <w:rsid w:val="008613C2"/>
    <w:rsid w:val="00884439"/>
    <w:rsid w:val="008A18C8"/>
    <w:rsid w:val="008A6337"/>
    <w:rsid w:val="008C065D"/>
    <w:rsid w:val="008E3593"/>
    <w:rsid w:val="00905082"/>
    <w:rsid w:val="00914B21"/>
    <w:rsid w:val="00921454"/>
    <w:rsid w:val="00922457"/>
    <w:rsid w:val="00925C4F"/>
    <w:rsid w:val="00932697"/>
    <w:rsid w:val="009339D1"/>
    <w:rsid w:val="009366FD"/>
    <w:rsid w:val="00953F61"/>
    <w:rsid w:val="00965A31"/>
    <w:rsid w:val="00971D4F"/>
    <w:rsid w:val="009C1B6C"/>
    <w:rsid w:val="009C66A2"/>
    <w:rsid w:val="009D0133"/>
    <w:rsid w:val="009E1E85"/>
    <w:rsid w:val="009E3DB7"/>
    <w:rsid w:val="009E5063"/>
    <w:rsid w:val="009F6087"/>
    <w:rsid w:val="00A01B96"/>
    <w:rsid w:val="00A11DBC"/>
    <w:rsid w:val="00A17BEA"/>
    <w:rsid w:val="00A17DD2"/>
    <w:rsid w:val="00A316C9"/>
    <w:rsid w:val="00A40663"/>
    <w:rsid w:val="00A42238"/>
    <w:rsid w:val="00A43AA9"/>
    <w:rsid w:val="00A448D2"/>
    <w:rsid w:val="00A53058"/>
    <w:rsid w:val="00A8172D"/>
    <w:rsid w:val="00A8234F"/>
    <w:rsid w:val="00A90297"/>
    <w:rsid w:val="00A90BAC"/>
    <w:rsid w:val="00AA2E73"/>
    <w:rsid w:val="00AA381D"/>
    <w:rsid w:val="00AC0A67"/>
    <w:rsid w:val="00AD4009"/>
    <w:rsid w:val="00AE467A"/>
    <w:rsid w:val="00B01671"/>
    <w:rsid w:val="00B02C9F"/>
    <w:rsid w:val="00B32BED"/>
    <w:rsid w:val="00B35897"/>
    <w:rsid w:val="00B3722D"/>
    <w:rsid w:val="00B53DC0"/>
    <w:rsid w:val="00B66555"/>
    <w:rsid w:val="00B763ED"/>
    <w:rsid w:val="00B8306C"/>
    <w:rsid w:val="00B9073A"/>
    <w:rsid w:val="00B90A77"/>
    <w:rsid w:val="00B93343"/>
    <w:rsid w:val="00B9698B"/>
    <w:rsid w:val="00BA7862"/>
    <w:rsid w:val="00BD1418"/>
    <w:rsid w:val="00BD47DF"/>
    <w:rsid w:val="00BE15BB"/>
    <w:rsid w:val="00C031C3"/>
    <w:rsid w:val="00C10D36"/>
    <w:rsid w:val="00C1419D"/>
    <w:rsid w:val="00C31D45"/>
    <w:rsid w:val="00C46EAA"/>
    <w:rsid w:val="00C52036"/>
    <w:rsid w:val="00C567A9"/>
    <w:rsid w:val="00C75D1E"/>
    <w:rsid w:val="00C97612"/>
    <w:rsid w:val="00CA4C3A"/>
    <w:rsid w:val="00CA523A"/>
    <w:rsid w:val="00CB05AA"/>
    <w:rsid w:val="00CB1727"/>
    <w:rsid w:val="00CB21AE"/>
    <w:rsid w:val="00CC10EE"/>
    <w:rsid w:val="00CD2862"/>
    <w:rsid w:val="00CE214A"/>
    <w:rsid w:val="00CF6D54"/>
    <w:rsid w:val="00D045AE"/>
    <w:rsid w:val="00D0763A"/>
    <w:rsid w:val="00D1450B"/>
    <w:rsid w:val="00D4213A"/>
    <w:rsid w:val="00D542B4"/>
    <w:rsid w:val="00D616A3"/>
    <w:rsid w:val="00D63050"/>
    <w:rsid w:val="00D67CFC"/>
    <w:rsid w:val="00D75F57"/>
    <w:rsid w:val="00D82E9C"/>
    <w:rsid w:val="00D86AA7"/>
    <w:rsid w:val="00DA2FD9"/>
    <w:rsid w:val="00DE1B8A"/>
    <w:rsid w:val="00DE426C"/>
    <w:rsid w:val="00DE5690"/>
    <w:rsid w:val="00DE5A5E"/>
    <w:rsid w:val="00E1506C"/>
    <w:rsid w:val="00E551FD"/>
    <w:rsid w:val="00E8201B"/>
    <w:rsid w:val="00E83DAE"/>
    <w:rsid w:val="00E84E4F"/>
    <w:rsid w:val="00EA4031"/>
    <w:rsid w:val="00EA489F"/>
    <w:rsid w:val="00EE215E"/>
    <w:rsid w:val="00EF1059"/>
    <w:rsid w:val="00F60DBB"/>
    <w:rsid w:val="00F946F1"/>
    <w:rsid w:val="00FA0EF5"/>
    <w:rsid w:val="00FB1280"/>
    <w:rsid w:val="00FB3F48"/>
    <w:rsid w:val="00FC1B8C"/>
    <w:rsid w:val="00FC50C3"/>
    <w:rsid w:val="00FE068C"/>
    <w:rsid w:val="00FE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624B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uiPriority w:val="99"/>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uiPriority w:val="99"/>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table" w:styleId="GridTable5Dark-Accent2">
    <w:name w:val="Grid Table 5 Dark Accent 2"/>
    <w:basedOn w:val="TableNormal"/>
    <w:uiPriority w:val="50"/>
    <w:rsid w:val="0057028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2">
    <w:name w:val="Grid Table 4 Accent 2"/>
    <w:basedOn w:val="TableNormal"/>
    <w:uiPriority w:val="49"/>
    <w:rsid w:val="00570281"/>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NormalWeb">
    <w:name w:val="Normal (Web)"/>
    <w:basedOn w:val="Normal"/>
    <w:uiPriority w:val="99"/>
    <w:qFormat/>
    <w:rsid w:val="00B763ED"/>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B763ED"/>
    <w:rPr>
      <w:rFonts w:ascii="Calibri" w:eastAsia="Malgun Gothic" w:hAnsi="Calibri" w:cs="Calibri"/>
      <w:sz w:val="22"/>
      <w:szCs w:val="22"/>
      <w:lang w:eastAsia="ko-KR"/>
    </w:rPr>
  </w:style>
  <w:style w:type="character" w:customStyle="1" w:styleId="listauto1Char">
    <w:name w:val="list auto 1 Char"/>
    <w:link w:val="listauto1"/>
    <w:locked/>
    <w:rsid w:val="00B763ED"/>
    <w:rPr>
      <w:rFonts w:ascii="SimSun" w:eastAsia="SimSun" w:hAnsi="SimSun"/>
      <w:b/>
      <w:bCs/>
      <w:lang w:eastAsia="en-US"/>
    </w:rPr>
  </w:style>
  <w:style w:type="paragraph" w:customStyle="1" w:styleId="listauto1">
    <w:name w:val="list auto 1"/>
    <w:basedOn w:val="Normal"/>
    <w:link w:val="listauto1Char"/>
    <w:rsid w:val="00B763ED"/>
    <w:pPr>
      <w:numPr>
        <w:numId w:val="71"/>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B763ED"/>
    <w:pPr>
      <w:numPr>
        <w:ilvl w:val="1"/>
        <w:numId w:val="71"/>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B763ED"/>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B763ED"/>
    <w:rPr>
      <w:rFonts w:ascii="Times" w:eastAsia="Batang" w:hAnsi="Times" w:cs="Times New Roman"/>
      <w:sz w:val="20"/>
      <w:szCs w:val="24"/>
      <w:lang w:val="en-GB" w:eastAsia="x-none"/>
    </w:rPr>
  </w:style>
  <w:style w:type="paragraph" w:customStyle="1" w:styleId="bodytext0">
    <w:name w:val="bodytext"/>
    <w:basedOn w:val="Normal"/>
    <w:uiPriority w:val="99"/>
    <w:rsid w:val="00B763ED"/>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B763ED"/>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B763ED"/>
    <w:pPr>
      <w:spacing w:line="259" w:lineRule="auto"/>
      <w:ind w:left="1440" w:hanging="360"/>
      <w:jc w:val="both"/>
    </w:pPr>
    <w:rPr>
      <w:rFonts w:eastAsia="Batang"/>
      <w:sz w:val="22"/>
      <w:lang w:eastAsia="en-US"/>
    </w:rPr>
  </w:style>
  <w:style w:type="character" w:customStyle="1" w:styleId="bullet1Char">
    <w:name w:val="bullet1 Char"/>
    <w:link w:val="bullet1"/>
    <w:qFormat/>
    <w:rsid w:val="00B763ED"/>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B763ED"/>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B763ED"/>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B763ED"/>
    <w:rPr>
      <w:rFonts w:ascii="Times New Roman" w:eastAsia="Batang" w:hAnsi="Times New Roman" w:cs="Times New Roman"/>
      <w:szCs w:val="24"/>
      <w:lang w:eastAsia="en-US"/>
    </w:rPr>
  </w:style>
  <w:style w:type="character" w:customStyle="1" w:styleId="xcontentpasted0">
    <w:name w:val="x_contentpasted0"/>
    <w:qFormat/>
    <w:rsid w:val="00B763ED"/>
  </w:style>
  <w:style w:type="paragraph" w:customStyle="1" w:styleId="elementtoproof">
    <w:name w:val="elementtoproof"/>
    <w:basedOn w:val="Normal"/>
    <w:uiPriority w:val="99"/>
    <w:semiHidden/>
    <w:qFormat/>
    <w:rsid w:val="00B763ED"/>
    <w:rPr>
      <w:rFonts w:eastAsia="Malgun Gothic"/>
      <w:lang w:eastAsia="ko-KR"/>
    </w:rPr>
  </w:style>
  <w:style w:type="character" w:customStyle="1" w:styleId="contentpasted0">
    <w:name w:val="contentpasted0"/>
    <w:qFormat/>
    <w:rsid w:val="00B763ED"/>
  </w:style>
  <w:style w:type="paragraph" w:customStyle="1" w:styleId="default">
    <w:name w:val="default"/>
    <w:basedOn w:val="Normal"/>
    <w:rsid w:val="00B763ED"/>
    <w:pPr>
      <w:spacing w:before="100" w:beforeAutospacing="1" w:after="100" w:afterAutospacing="1"/>
    </w:pPr>
    <w:rPr>
      <w:rFonts w:ascii="Calibri" w:eastAsia="Malgun Gothic" w:hAnsi="Calibri" w:cs="Calibri"/>
      <w:sz w:val="22"/>
      <w:szCs w:val="22"/>
      <w:lang w:eastAsia="ko-KR"/>
    </w:rPr>
  </w:style>
  <w:style w:type="paragraph" w:customStyle="1" w:styleId="TAC">
    <w:name w:val="TAC"/>
    <w:basedOn w:val="Normal"/>
    <w:link w:val="TACChar"/>
    <w:qFormat/>
    <w:rsid w:val="00B763ED"/>
    <w:pPr>
      <w:keepLines/>
      <w:spacing w:before="40" w:after="40"/>
      <w:jc w:val="center"/>
    </w:pPr>
    <w:rPr>
      <w:rFonts w:eastAsia="SimSun"/>
      <w:sz w:val="20"/>
      <w:szCs w:val="20"/>
      <w:lang w:val="en-GB" w:eastAsia="x-none"/>
    </w:rPr>
  </w:style>
  <w:style w:type="character" w:customStyle="1" w:styleId="TACChar">
    <w:name w:val="TAC Char"/>
    <w:link w:val="TAC"/>
    <w:qFormat/>
    <w:rsid w:val="00B763ED"/>
    <w:rPr>
      <w:rFonts w:ascii="Times New Roman" w:eastAsia="SimSun" w:hAnsi="Times New Roman" w:cs="Times New Roman"/>
      <w:sz w:val="20"/>
      <w:szCs w:val="20"/>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B763E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B763ED"/>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B763E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B763ED"/>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B763ED"/>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63ED"/>
    <w:rPr>
      <w:rFonts w:ascii="Times" w:eastAsia="Batang" w:hAnsi="Times" w:cs="Times New Roman"/>
      <w:sz w:val="20"/>
      <w:szCs w:val="24"/>
      <w:lang w:val="en-GB" w:eastAsia="en-US"/>
    </w:rPr>
  </w:style>
  <w:style w:type="paragraph" w:styleId="Footer">
    <w:name w:val="footer"/>
    <w:basedOn w:val="Normal"/>
    <w:link w:val="FooterChar"/>
    <w:unhideWhenUsed/>
    <w:qFormat/>
    <w:rsid w:val="00B763ED"/>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B763ED"/>
    <w:rPr>
      <w:rFonts w:ascii="Times" w:eastAsia="Batang" w:hAnsi="Times" w:cs="Times New Roman"/>
      <w:sz w:val="20"/>
      <w:szCs w:val="24"/>
      <w:lang w:val="en-GB" w:eastAsia="en-US"/>
    </w:rPr>
  </w:style>
  <w:style w:type="character" w:styleId="FollowedHyperlink">
    <w:name w:val="FollowedHyperlink"/>
    <w:unhideWhenUsed/>
    <w:qFormat/>
    <w:rsid w:val="00B763ED"/>
    <w:rPr>
      <w:color w:val="954F72"/>
      <w:u w:val="single"/>
    </w:rPr>
  </w:style>
  <w:style w:type="paragraph" w:customStyle="1" w:styleId="References">
    <w:name w:val="References"/>
    <w:basedOn w:val="Normal"/>
    <w:qFormat/>
    <w:rsid w:val="00B763ED"/>
    <w:pPr>
      <w:numPr>
        <w:ilvl w:val="2"/>
        <w:numId w:val="200"/>
      </w:numPr>
    </w:pPr>
    <w:rPr>
      <w:sz w:val="20"/>
      <w:lang w:eastAsia="en-US"/>
    </w:rPr>
  </w:style>
  <w:style w:type="paragraph" w:customStyle="1" w:styleId="TdocHeader2">
    <w:name w:val="Tdoc_Header_2"/>
    <w:basedOn w:val="Normal"/>
    <w:qFormat/>
    <w:rsid w:val="00B763E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B763E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B763ED"/>
  </w:style>
  <w:style w:type="paragraph" w:styleId="FootnoteText">
    <w:name w:val="footnote text"/>
    <w:basedOn w:val="Normal"/>
    <w:link w:val="FootnoteTextChar"/>
    <w:semiHidden/>
    <w:qFormat/>
    <w:rsid w:val="00B763ED"/>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B763ED"/>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B763ED"/>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B763ED"/>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B763ED"/>
    <w:rPr>
      <w:rFonts w:ascii="Times" w:eastAsia="Batang" w:hAnsi="Times"/>
      <w:sz w:val="20"/>
      <w:lang w:val="en-GB" w:eastAsia="en-US"/>
    </w:rPr>
  </w:style>
  <w:style w:type="paragraph" w:styleId="BalloonText">
    <w:name w:val="Balloon Text"/>
    <w:basedOn w:val="Normal"/>
    <w:link w:val="BalloonTextChar"/>
    <w:qFormat/>
    <w:rsid w:val="00B763ED"/>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B763ED"/>
    <w:rPr>
      <w:rFonts w:ascii="Tahoma" w:eastAsia="Batang" w:hAnsi="Tahoma" w:cs="Times New Roman"/>
      <w:sz w:val="16"/>
      <w:szCs w:val="16"/>
      <w:lang w:val="en-GB" w:eastAsia="x-none"/>
    </w:rPr>
  </w:style>
  <w:style w:type="paragraph" w:customStyle="1" w:styleId="NO">
    <w:name w:val="NO"/>
    <w:basedOn w:val="Normal"/>
    <w:link w:val="NOChar"/>
    <w:qFormat/>
    <w:rsid w:val="00B763ED"/>
    <w:pPr>
      <w:keepLines/>
      <w:ind w:left="1135" w:hanging="851"/>
    </w:pPr>
    <w:rPr>
      <w:rFonts w:eastAsia="Batang"/>
      <w:szCs w:val="20"/>
      <w:lang w:val="en-GB" w:eastAsia="en-US"/>
    </w:rPr>
  </w:style>
  <w:style w:type="paragraph" w:customStyle="1" w:styleId="h1">
    <w:name w:val="h1"/>
    <w:basedOn w:val="Normal"/>
    <w:rsid w:val="00B763ED"/>
    <w:rPr>
      <w:rFonts w:ascii="Times" w:eastAsia="Batang" w:hAnsi="Times"/>
      <w:sz w:val="20"/>
      <w:lang w:val="en-GB" w:eastAsia="en-US"/>
    </w:rPr>
  </w:style>
  <w:style w:type="paragraph" w:styleId="TOC1">
    <w:name w:val="toc 1"/>
    <w:basedOn w:val="Normal"/>
    <w:next w:val="Normal"/>
    <w:autoRedefine/>
    <w:uiPriority w:val="39"/>
    <w:qFormat/>
    <w:rsid w:val="00B763ED"/>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B763ED"/>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B763ED"/>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B763ED"/>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763E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B763ED"/>
    <w:rPr>
      <w:rFonts w:ascii="Times" w:eastAsia="Batang" w:hAnsi="Times"/>
      <w:sz w:val="20"/>
      <w:lang w:val="en-GB" w:eastAsia="x-none"/>
    </w:rPr>
  </w:style>
  <w:style w:type="character" w:customStyle="1" w:styleId="DateChar">
    <w:name w:val="Date Char"/>
    <w:basedOn w:val="DefaultParagraphFont"/>
    <w:link w:val="Date"/>
    <w:qFormat/>
    <w:rsid w:val="00B763ED"/>
    <w:rPr>
      <w:rFonts w:ascii="Times" w:eastAsia="Batang" w:hAnsi="Times" w:cs="Times New Roman"/>
      <w:sz w:val="20"/>
      <w:szCs w:val="24"/>
      <w:lang w:val="en-GB" w:eastAsia="x-none"/>
    </w:rPr>
  </w:style>
  <w:style w:type="paragraph" w:customStyle="1" w:styleId="Default0">
    <w:name w:val="Default"/>
    <w:qFormat/>
    <w:rsid w:val="00B763E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B763ED"/>
    <w:rPr>
      <w:rFonts w:ascii="Times New Roman" w:eastAsia="MS Mincho" w:hAnsi="Times New Roman"/>
      <w:sz w:val="22"/>
      <w:lang w:val="x-none"/>
    </w:rPr>
  </w:style>
  <w:style w:type="character" w:customStyle="1" w:styleId="3GPPNormalTextChar">
    <w:name w:val="3GPP Normal Text Char"/>
    <w:link w:val="3GPPNormalText"/>
    <w:qFormat/>
    <w:rsid w:val="00B763ED"/>
    <w:rPr>
      <w:rFonts w:ascii="Times New Roman" w:eastAsia="MS Mincho" w:hAnsi="Times New Roman" w:cs="Times New Roman"/>
      <w:szCs w:val="24"/>
      <w:lang w:val="x-none" w:eastAsia="x-none"/>
    </w:rPr>
  </w:style>
  <w:style w:type="paragraph" w:customStyle="1" w:styleId="Statement">
    <w:name w:val="Statement"/>
    <w:basedOn w:val="Normal"/>
    <w:rsid w:val="00B763ED"/>
    <w:pPr>
      <w:keepNext/>
      <w:ind w:left="601" w:hanging="601"/>
    </w:pPr>
    <w:rPr>
      <w:rFonts w:eastAsia="Batang"/>
      <w:b/>
      <w:i/>
      <w:sz w:val="20"/>
      <w:lang w:eastAsia="ko-KR"/>
    </w:rPr>
  </w:style>
  <w:style w:type="character" w:customStyle="1" w:styleId="B10">
    <w:name w:val="B1 (文字)"/>
    <w:qFormat/>
    <w:rsid w:val="00B763ED"/>
    <w:rPr>
      <w:rFonts w:ascii="Times New Roman" w:eastAsia="MS Mincho" w:hAnsi="Times New Roman" w:cs="Times New Roman"/>
      <w:sz w:val="20"/>
      <w:szCs w:val="20"/>
      <w:lang w:val="en-GB" w:eastAsia="en-US"/>
    </w:rPr>
  </w:style>
  <w:style w:type="paragraph" w:styleId="List">
    <w:name w:val="List"/>
    <w:basedOn w:val="Normal"/>
    <w:link w:val="ListChar"/>
    <w:qFormat/>
    <w:rsid w:val="00B763ED"/>
    <w:pPr>
      <w:ind w:left="283" w:hanging="283"/>
    </w:pPr>
    <w:rPr>
      <w:rFonts w:ascii="Times" w:eastAsia="Batang" w:hAnsi="Times"/>
      <w:sz w:val="20"/>
      <w:lang w:val="en-GB" w:eastAsia="en-US"/>
    </w:rPr>
  </w:style>
  <w:style w:type="paragraph" w:styleId="List2">
    <w:name w:val="List 2"/>
    <w:basedOn w:val="Normal"/>
    <w:link w:val="List2Char"/>
    <w:qFormat/>
    <w:rsid w:val="00B763ED"/>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B763ED"/>
    <w:pPr>
      <w:ind w:left="960"/>
    </w:pPr>
    <w:rPr>
      <w:rFonts w:eastAsia="MS Mincho"/>
      <w:lang w:val="en-GB" w:eastAsia="ja-JP"/>
    </w:rPr>
  </w:style>
  <w:style w:type="paragraph" w:styleId="TOC6">
    <w:name w:val="toc 6"/>
    <w:basedOn w:val="Normal"/>
    <w:next w:val="Normal"/>
    <w:autoRedefine/>
    <w:uiPriority w:val="39"/>
    <w:qFormat/>
    <w:rsid w:val="00B763ED"/>
    <w:pPr>
      <w:ind w:left="1200"/>
    </w:pPr>
    <w:rPr>
      <w:rFonts w:eastAsia="MS Mincho"/>
      <w:lang w:val="en-GB" w:eastAsia="ja-JP"/>
    </w:rPr>
  </w:style>
  <w:style w:type="paragraph" w:styleId="TOC7">
    <w:name w:val="toc 7"/>
    <w:basedOn w:val="Normal"/>
    <w:next w:val="Normal"/>
    <w:autoRedefine/>
    <w:uiPriority w:val="39"/>
    <w:qFormat/>
    <w:rsid w:val="00B763ED"/>
    <w:rPr>
      <w:rFonts w:eastAsia="MS Mincho"/>
      <w:lang w:val="en-GB" w:eastAsia="ja-JP"/>
    </w:rPr>
  </w:style>
  <w:style w:type="paragraph" w:styleId="TOC8">
    <w:name w:val="toc 8"/>
    <w:basedOn w:val="Normal"/>
    <w:next w:val="Normal"/>
    <w:autoRedefine/>
    <w:uiPriority w:val="39"/>
    <w:qFormat/>
    <w:rsid w:val="00B763ED"/>
    <w:pPr>
      <w:ind w:left="1680"/>
    </w:pPr>
    <w:rPr>
      <w:rFonts w:eastAsia="MS Mincho"/>
      <w:lang w:val="en-GB" w:eastAsia="ja-JP"/>
    </w:rPr>
  </w:style>
  <w:style w:type="paragraph" w:styleId="TOC9">
    <w:name w:val="toc 9"/>
    <w:basedOn w:val="Normal"/>
    <w:next w:val="Normal"/>
    <w:autoRedefine/>
    <w:uiPriority w:val="39"/>
    <w:qFormat/>
    <w:rsid w:val="00B763ED"/>
    <w:pPr>
      <w:ind w:left="1920"/>
    </w:pPr>
    <w:rPr>
      <w:rFonts w:eastAsia="MS Mincho"/>
      <w:lang w:val="en-GB" w:eastAsia="ja-JP"/>
    </w:rPr>
  </w:style>
  <w:style w:type="character" w:customStyle="1" w:styleId="Alcatel-Lucent-4">
    <w:name w:val="Alcatel-Lucent-4"/>
    <w:semiHidden/>
    <w:rsid w:val="00B763ED"/>
    <w:rPr>
      <w:rFonts w:ascii="Arial" w:hAnsi="Arial" w:cs="Arial"/>
      <w:color w:val="auto"/>
      <w:sz w:val="20"/>
      <w:szCs w:val="20"/>
    </w:rPr>
  </w:style>
  <w:style w:type="character" w:customStyle="1" w:styleId="B1Char1">
    <w:name w:val="B1 Char1"/>
    <w:qFormat/>
    <w:rsid w:val="00B763ED"/>
    <w:rPr>
      <w:rFonts w:ascii="Times New Roman" w:hAnsi="Times New Roman"/>
      <w:lang w:val="en-GB" w:eastAsia="en-US"/>
    </w:rPr>
  </w:style>
  <w:style w:type="numbering" w:customStyle="1" w:styleId="StyleBulleted">
    <w:name w:val="Style Bulleted"/>
    <w:rsid w:val="00B763ED"/>
    <w:pPr>
      <w:numPr>
        <w:numId w:val="201"/>
      </w:numPr>
    </w:pPr>
  </w:style>
  <w:style w:type="character" w:styleId="CommentReference">
    <w:name w:val="annotation reference"/>
    <w:qFormat/>
    <w:rsid w:val="00B763ED"/>
    <w:rPr>
      <w:sz w:val="16"/>
      <w:szCs w:val="16"/>
    </w:rPr>
  </w:style>
  <w:style w:type="paragraph" w:styleId="CommentText">
    <w:name w:val="annotation text"/>
    <w:basedOn w:val="Normal"/>
    <w:link w:val="CommentTextChar"/>
    <w:qFormat/>
    <w:rsid w:val="00B763ED"/>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B763ED"/>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B763ED"/>
    <w:rPr>
      <w:b/>
      <w:bCs/>
      <w:lang w:eastAsia="x-none"/>
    </w:rPr>
  </w:style>
  <w:style w:type="character" w:customStyle="1" w:styleId="CommentSubjectChar">
    <w:name w:val="Comment Subject Char"/>
    <w:basedOn w:val="CommentTextChar"/>
    <w:link w:val="CommentSubject"/>
    <w:qFormat/>
    <w:rsid w:val="00B763ED"/>
    <w:rPr>
      <w:rFonts w:ascii="Times" w:eastAsia="Batang" w:hAnsi="Times" w:cs="Times New Roman"/>
      <w:b/>
      <w:bCs/>
      <w:sz w:val="20"/>
      <w:szCs w:val="20"/>
      <w:lang w:val="en-GB" w:eastAsia="x-none"/>
    </w:rPr>
  </w:style>
  <w:style w:type="paragraph" w:customStyle="1" w:styleId="ZchnZchn">
    <w:name w:val="Zchn Zchn"/>
    <w:qFormat/>
    <w:rsid w:val="00B763E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B763ED"/>
    <w:pPr>
      <w:widowControl w:val="0"/>
      <w:numPr>
        <w:numId w:val="202"/>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B763ED"/>
    <w:pPr>
      <w:ind w:left="720"/>
      <w:contextualSpacing/>
    </w:pPr>
  </w:style>
  <w:style w:type="paragraph" w:customStyle="1" w:styleId="StatementBody">
    <w:name w:val="Statement Body"/>
    <w:basedOn w:val="Normal"/>
    <w:link w:val="StatementBodyChar"/>
    <w:qFormat/>
    <w:rsid w:val="00B763ED"/>
    <w:pPr>
      <w:numPr>
        <w:numId w:val="203"/>
      </w:numPr>
      <w:spacing w:after="100" w:afterAutospacing="1"/>
      <w:contextualSpacing/>
    </w:pPr>
    <w:rPr>
      <w:sz w:val="20"/>
      <w:lang w:val="x-none" w:eastAsia="ko-KR"/>
    </w:rPr>
  </w:style>
  <w:style w:type="character" w:customStyle="1" w:styleId="StatementBodyChar">
    <w:name w:val="Statement Body Char"/>
    <w:link w:val="StatementBody"/>
    <w:rsid w:val="00B763ED"/>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B763E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B763ED"/>
    <w:rPr>
      <w:rFonts w:ascii="Arial" w:hAnsi="Arial" w:cs="Arial"/>
      <w:color w:val="auto"/>
      <w:sz w:val="20"/>
      <w:szCs w:val="20"/>
    </w:rPr>
  </w:style>
  <w:style w:type="character" w:styleId="UnresolvedMention">
    <w:name w:val="Unresolved Mention"/>
    <w:uiPriority w:val="99"/>
    <w:unhideWhenUsed/>
    <w:rsid w:val="00B763ED"/>
    <w:rPr>
      <w:color w:val="808080"/>
      <w:shd w:val="clear" w:color="auto" w:fill="E6E6E6"/>
    </w:rPr>
  </w:style>
  <w:style w:type="paragraph" w:customStyle="1" w:styleId="Comments">
    <w:name w:val="Comments"/>
    <w:basedOn w:val="Normal"/>
    <w:link w:val="CommentsChar"/>
    <w:qFormat/>
    <w:rsid w:val="00B763ED"/>
    <w:pPr>
      <w:spacing w:before="40"/>
    </w:pPr>
    <w:rPr>
      <w:rFonts w:ascii="Arial" w:eastAsia="MS Mincho" w:hAnsi="Arial"/>
      <w:i/>
      <w:sz w:val="18"/>
      <w:lang w:val="en-GB" w:eastAsia="en-GB"/>
    </w:rPr>
  </w:style>
  <w:style w:type="character" w:customStyle="1" w:styleId="CommentsChar">
    <w:name w:val="Comments Char"/>
    <w:link w:val="Comments"/>
    <w:qFormat/>
    <w:rsid w:val="00B763ED"/>
    <w:rPr>
      <w:rFonts w:ascii="Arial" w:eastAsia="MS Mincho" w:hAnsi="Arial" w:cs="Times New Roman"/>
      <w:i/>
      <w:sz w:val="18"/>
      <w:szCs w:val="24"/>
      <w:lang w:val="en-GB" w:eastAsia="en-GB"/>
    </w:rPr>
  </w:style>
  <w:style w:type="character" w:customStyle="1" w:styleId="5">
    <w:name w:val="(文字) (文字)5"/>
    <w:semiHidden/>
    <w:rsid w:val="00B763ED"/>
    <w:rPr>
      <w:rFonts w:ascii="Times New Roman" w:hAnsi="Times New Roman"/>
      <w:lang w:eastAsia="en-US"/>
    </w:rPr>
  </w:style>
  <w:style w:type="paragraph" w:customStyle="1" w:styleId="TableCell">
    <w:name w:val="TableCell"/>
    <w:basedOn w:val="Normal"/>
    <w:qFormat/>
    <w:rsid w:val="00B763ED"/>
    <w:pPr>
      <w:autoSpaceDE w:val="0"/>
      <w:autoSpaceDN w:val="0"/>
      <w:adjustRightInd w:val="0"/>
      <w:snapToGrid w:val="0"/>
      <w:spacing w:before="20" w:after="20"/>
    </w:pPr>
    <w:rPr>
      <w:sz w:val="20"/>
      <w:szCs w:val="21"/>
    </w:rPr>
  </w:style>
  <w:style w:type="character" w:customStyle="1" w:styleId="TALCar">
    <w:name w:val="TAL Car"/>
    <w:qFormat/>
    <w:rsid w:val="00B763ED"/>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B763ED"/>
    <w:pPr>
      <w:numPr>
        <w:numId w:val="207"/>
      </w:numPr>
    </w:pPr>
  </w:style>
  <w:style w:type="paragraph" w:customStyle="1" w:styleId="Doc-text2">
    <w:name w:val="Doc-text2"/>
    <w:basedOn w:val="Normal"/>
    <w:link w:val="Doc-text2Char"/>
    <w:qFormat/>
    <w:rsid w:val="00B763E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63ED"/>
    <w:rPr>
      <w:rFonts w:ascii="Arial" w:eastAsia="MS Mincho" w:hAnsi="Arial" w:cs="Times New Roman"/>
      <w:sz w:val="20"/>
      <w:szCs w:val="24"/>
      <w:lang w:val="en-GB" w:eastAsia="en-GB"/>
    </w:rPr>
  </w:style>
  <w:style w:type="paragraph" w:customStyle="1" w:styleId="ListParagraph3">
    <w:name w:val="List Paragraph3"/>
    <w:basedOn w:val="Normal"/>
    <w:qFormat/>
    <w:rsid w:val="00B763ED"/>
    <w:pPr>
      <w:ind w:left="720"/>
      <w:contextualSpacing/>
    </w:pPr>
  </w:style>
  <w:style w:type="paragraph" w:customStyle="1" w:styleId="ListParagraph2">
    <w:name w:val="List Paragraph2"/>
    <w:basedOn w:val="Normal"/>
    <w:qFormat/>
    <w:rsid w:val="00B763ED"/>
    <w:pPr>
      <w:ind w:left="720"/>
      <w:contextualSpacing/>
    </w:pPr>
  </w:style>
  <w:style w:type="paragraph" w:customStyle="1" w:styleId="ListParagraph5">
    <w:name w:val="List Paragraph5"/>
    <w:basedOn w:val="Normal"/>
    <w:qFormat/>
    <w:rsid w:val="00B763ED"/>
    <w:pPr>
      <w:ind w:left="720"/>
      <w:contextualSpacing/>
    </w:pPr>
  </w:style>
  <w:style w:type="paragraph" w:customStyle="1" w:styleId="ListParagraph4">
    <w:name w:val="List Paragraph4"/>
    <w:basedOn w:val="Normal"/>
    <w:qFormat/>
    <w:rsid w:val="00B763ED"/>
    <w:pPr>
      <w:ind w:left="720"/>
      <w:contextualSpacing/>
    </w:pPr>
  </w:style>
  <w:style w:type="paragraph" w:styleId="Index1">
    <w:name w:val="index 1"/>
    <w:basedOn w:val="Normal"/>
    <w:qFormat/>
    <w:rsid w:val="00B763ED"/>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B763ED"/>
    <w:rPr>
      <w:i/>
      <w:iCs/>
      <w:color w:val="404040"/>
    </w:rPr>
  </w:style>
  <w:style w:type="character" w:customStyle="1" w:styleId="5Char">
    <w:name w:val="标题 5 Char"/>
    <w:aliases w:val="H5 Char1"/>
    <w:link w:val="50"/>
    <w:rsid w:val="00B763ED"/>
    <w:rPr>
      <w:rFonts w:ascii="Arial" w:hAnsi="Arial"/>
    </w:rPr>
  </w:style>
  <w:style w:type="paragraph" w:customStyle="1" w:styleId="50">
    <w:name w:val="标题 5"/>
    <w:aliases w:val="H5"/>
    <w:basedOn w:val="Normal"/>
    <w:link w:val="5Char"/>
    <w:rsid w:val="00B763ED"/>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B763ED"/>
    <w:pPr>
      <w:tabs>
        <w:tab w:val="num" w:pos="1440"/>
      </w:tabs>
      <w:spacing w:before="240" w:after="60"/>
    </w:pPr>
    <w:rPr>
      <w:rFonts w:eastAsia="MS PGothic"/>
      <w:i/>
      <w:iCs/>
      <w:lang w:eastAsia="ja-JP"/>
    </w:rPr>
  </w:style>
  <w:style w:type="paragraph" w:customStyle="1" w:styleId="9">
    <w:name w:val="标题 9"/>
    <w:aliases w:val="Figure Heading,FH"/>
    <w:basedOn w:val="Normal"/>
    <w:rsid w:val="00B763E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B763ED"/>
    <w:pPr>
      <w:tabs>
        <w:tab w:val="num" w:pos="1152"/>
      </w:tabs>
    </w:pPr>
    <w:rPr>
      <w:rFonts w:ascii="Times" w:eastAsia="MS PGothic" w:hAnsi="Times" w:cs="Times"/>
      <w:sz w:val="20"/>
      <w:szCs w:val="20"/>
      <w:lang w:eastAsia="ja-JP"/>
    </w:rPr>
  </w:style>
  <w:style w:type="paragraph" w:customStyle="1" w:styleId="7">
    <w:name w:val="标题 7"/>
    <w:basedOn w:val="Normal"/>
    <w:rsid w:val="00B763E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B763E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B763ED"/>
    <w:pPr>
      <w:ind w:left="720"/>
      <w:contextualSpacing/>
    </w:pPr>
  </w:style>
  <w:style w:type="paragraph" w:customStyle="1" w:styleId="ListParagraph6">
    <w:name w:val="List Paragraph6"/>
    <w:basedOn w:val="Normal"/>
    <w:qFormat/>
    <w:rsid w:val="00B763ED"/>
    <w:pPr>
      <w:ind w:left="720"/>
      <w:contextualSpacing/>
    </w:pPr>
  </w:style>
  <w:style w:type="paragraph" w:customStyle="1" w:styleId="Proposal0">
    <w:name w:val="Proposal"/>
    <w:basedOn w:val="Normal"/>
    <w:link w:val="ProposalChar"/>
    <w:qFormat/>
    <w:rsid w:val="00B763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B763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B763ED"/>
    <w:pPr>
      <w:ind w:left="720"/>
      <w:contextualSpacing/>
    </w:pPr>
  </w:style>
  <w:style w:type="paragraph" w:styleId="NoSpacing">
    <w:name w:val="No Spacing"/>
    <w:uiPriority w:val="1"/>
    <w:qFormat/>
    <w:rsid w:val="00B763ED"/>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B763ED"/>
    <w:pPr>
      <w:keepNext w:val="0"/>
      <w:keepLines w:val="0"/>
      <w:widowControl w:val="0"/>
      <w:numPr>
        <w:numId w:val="204"/>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B763ED"/>
    <w:pPr>
      <w:tabs>
        <w:tab w:val="num" w:pos="1296"/>
      </w:tabs>
    </w:pPr>
    <w:rPr>
      <w:rFonts w:ascii="Times" w:eastAsia="MS PGothic" w:hAnsi="Times" w:cs="Times"/>
      <w:sz w:val="20"/>
      <w:szCs w:val="20"/>
      <w:lang w:eastAsia="ja-JP"/>
    </w:rPr>
  </w:style>
  <w:style w:type="paragraph" w:customStyle="1" w:styleId="tac0">
    <w:name w:val="tac"/>
    <w:basedOn w:val="Normal"/>
    <w:qFormat/>
    <w:rsid w:val="00B763ED"/>
    <w:pPr>
      <w:keepNext/>
      <w:autoSpaceDE w:val="0"/>
      <w:autoSpaceDN w:val="0"/>
      <w:jc w:val="center"/>
    </w:pPr>
    <w:rPr>
      <w:rFonts w:ascii="Arial" w:eastAsia="SimSun" w:hAnsi="Arial" w:cs="Arial"/>
      <w:sz w:val="18"/>
      <w:szCs w:val="18"/>
    </w:rPr>
  </w:style>
  <w:style w:type="paragraph" w:customStyle="1" w:styleId="th0">
    <w:name w:val="th"/>
    <w:basedOn w:val="Normal"/>
    <w:qFormat/>
    <w:rsid w:val="00B763E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B763E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B763E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B763ED"/>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B763ED"/>
    <w:rPr>
      <w:rFonts w:eastAsia="MS Gothic"/>
      <w:sz w:val="24"/>
      <w:szCs w:val="24"/>
      <w:lang w:val="en-GB" w:eastAsia="en-US"/>
    </w:rPr>
  </w:style>
  <w:style w:type="table" w:styleId="ColorfulList-Accent1">
    <w:name w:val="Colorful List Accent 1"/>
    <w:basedOn w:val="TableNormal"/>
    <w:link w:val="13"/>
    <w:uiPriority w:val="34"/>
    <w:rsid w:val="00B763ED"/>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763ED"/>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B763E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B763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B763E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B763E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B763E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B763ED"/>
    <w:rPr>
      <w:color w:val="2B579A"/>
      <w:shd w:val="clear" w:color="auto" w:fill="E6E6E6"/>
    </w:rPr>
  </w:style>
  <w:style w:type="paragraph" w:styleId="Revision">
    <w:name w:val="Revision"/>
    <w:hidden/>
    <w:uiPriority w:val="99"/>
    <w:semiHidden/>
    <w:qFormat/>
    <w:rsid w:val="00B763ED"/>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B763ED"/>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763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763ED"/>
    <w:rPr>
      <w:rFonts w:ascii="Arial" w:hAnsi="Arial"/>
      <w:b/>
      <w:i/>
      <w:szCs w:val="26"/>
      <w:lang w:val="en-GB" w:eastAsia="x-none"/>
    </w:rPr>
  </w:style>
  <w:style w:type="paragraph" w:styleId="BodyText2">
    <w:name w:val="Body Text 2"/>
    <w:basedOn w:val="Normal"/>
    <w:link w:val="BodyText2Char"/>
    <w:qFormat/>
    <w:rsid w:val="00B763E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B763ED"/>
    <w:rPr>
      <w:rFonts w:ascii="Times" w:eastAsia="Batang" w:hAnsi="Times" w:cs="Times New Roman"/>
      <w:sz w:val="20"/>
      <w:szCs w:val="24"/>
      <w:lang w:val="en-GB" w:eastAsia="en-US"/>
    </w:rPr>
  </w:style>
  <w:style w:type="paragraph" w:customStyle="1" w:styleId="Paragraph">
    <w:name w:val="Paragraph"/>
    <w:basedOn w:val="Normal"/>
    <w:link w:val="ParagraphChar"/>
    <w:qFormat/>
    <w:rsid w:val="00B763ED"/>
    <w:pPr>
      <w:spacing w:before="220"/>
    </w:pPr>
    <w:rPr>
      <w:rFonts w:eastAsia="SimSun"/>
      <w:sz w:val="22"/>
      <w:szCs w:val="20"/>
      <w:lang w:val="en-GB" w:eastAsia="en-US"/>
    </w:rPr>
  </w:style>
  <w:style w:type="character" w:customStyle="1" w:styleId="ParagraphChar">
    <w:name w:val="Paragraph Char"/>
    <w:link w:val="Paragraph"/>
    <w:locked/>
    <w:rsid w:val="00B763E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B763ED"/>
    <w:rPr>
      <w:rFonts w:eastAsia="MS Gothic"/>
      <w:sz w:val="24"/>
      <w:szCs w:val="24"/>
      <w:lang w:eastAsia="en-US"/>
    </w:rPr>
  </w:style>
  <w:style w:type="paragraph" w:customStyle="1" w:styleId="maintext">
    <w:name w:val="main text"/>
    <w:basedOn w:val="Normal"/>
    <w:link w:val="maintextChar"/>
    <w:qFormat/>
    <w:rsid w:val="00B763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B763ED"/>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B763ED"/>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763ED"/>
    <w:rPr>
      <w:color w:val="000000"/>
    </w:rPr>
  </w:style>
  <w:style w:type="numbering" w:customStyle="1" w:styleId="StyleBulletedSymbolsymbolLeft025Hanging025">
    <w:name w:val="Style Bulleted Symbol (symbol) Left:  0.25&quot; Hanging:  0.25&quot;"/>
    <w:basedOn w:val="NoList"/>
    <w:rsid w:val="00B763ED"/>
    <w:pPr>
      <w:numPr>
        <w:numId w:val="205"/>
      </w:numPr>
    </w:pPr>
  </w:style>
  <w:style w:type="numbering" w:customStyle="1" w:styleId="StyleBulletedSymbolsymbolLeft025Hanging0251">
    <w:name w:val="Style Bulleted Symbol (symbol) Left:  0.25&quot; Hanging:  0.25&quot;1"/>
    <w:basedOn w:val="NoList"/>
    <w:rsid w:val="00B763ED"/>
    <w:pPr>
      <w:numPr>
        <w:numId w:val="206"/>
      </w:numPr>
    </w:pPr>
  </w:style>
  <w:style w:type="numbering" w:customStyle="1" w:styleId="StyleBulletedSymbolsymbolLeft025Hanging0252">
    <w:name w:val="Style Bulleted Symbol (symbol) Left:  0.25&quot; Hanging:  0.25&quot;2"/>
    <w:basedOn w:val="NoList"/>
    <w:rsid w:val="00B763ED"/>
    <w:pPr>
      <w:numPr>
        <w:numId w:val="208"/>
      </w:numPr>
    </w:pPr>
  </w:style>
  <w:style w:type="character" w:customStyle="1" w:styleId="xapple-converted-space">
    <w:name w:val="x_apple-converted-space"/>
    <w:basedOn w:val="DefaultParagraphFont"/>
    <w:qFormat/>
    <w:rsid w:val="00B763ED"/>
  </w:style>
  <w:style w:type="paragraph" w:customStyle="1" w:styleId="xlistparagraph">
    <w:name w:val="x_listparagraph"/>
    <w:basedOn w:val="Normal"/>
    <w:rsid w:val="00B763ED"/>
    <w:rPr>
      <w:rFonts w:ascii="Calibri" w:eastAsia="Calibri" w:hAnsi="Calibri" w:cs="Calibri"/>
      <w:sz w:val="22"/>
      <w:szCs w:val="22"/>
      <w:lang w:eastAsia="en-US"/>
    </w:rPr>
  </w:style>
  <w:style w:type="paragraph" w:customStyle="1" w:styleId="xa0">
    <w:name w:val="xa0"/>
    <w:basedOn w:val="Normal"/>
    <w:qFormat/>
    <w:rsid w:val="00B763ED"/>
    <w:pPr>
      <w:spacing w:before="100" w:beforeAutospacing="1" w:after="100" w:afterAutospacing="1"/>
    </w:pPr>
    <w:rPr>
      <w:rFonts w:ascii="Calibri" w:eastAsia="Calibri" w:hAnsi="Calibri" w:cs="Calibri"/>
      <w:sz w:val="22"/>
      <w:szCs w:val="22"/>
    </w:rPr>
  </w:style>
  <w:style w:type="character" w:customStyle="1" w:styleId="15">
    <w:name w:val="15"/>
    <w:rsid w:val="00B763ED"/>
    <w:rPr>
      <w:rFonts w:ascii="Symbol" w:hAnsi="Symbol" w:hint="default"/>
      <w:b/>
      <w:bCs/>
    </w:rPr>
  </w:style>
  <w:style w:type="character" w:customStyle="1" w:styleId="B1Char">
    <w:name w:val="B1 Char"/>
    <w:qFormat/>
    <w:rsid w:val="00B763ED"/>
    <w:rPr>
      <w:rFonts w:ascii="Times New Roman" w:hAnsi="Times New Roman"/>
      <w:lang w:val="en-GB"/>
    </w:rPr>
  </w:style>
  <w:style w:type="character" w:customStyle="1" w:styleId="mark5gnezsh2s">
    <w:name w:val="mark5gnezsh2s"/>
    <w:rsid w:val="00B763ED"/>
  </w:style>
  <w:style w:type="character" w:customStyle="1" w:styleId="markca674dpc9">
    <w:name w:val="markca674dpc9"/>
    <w:rsid w:val="00B763ED"/>
  </w:style>
  <w:style w:type="paragraph" w:customStyle="1" w:styleId="a00">
    <w:name w:val="a0"/>
    <w:basedOn w:val="Normal"/>
    <w:rsid w:val="00B763ED"/>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B763ED"/>
    <w:rPr>
      <w:rFonts w:ascii="Calibri" w:hAnsi="Calibri" w:cs="Calibri"/>
    </w:rPr>
  </w:style>
  <w:style w:type="character" w:customStyle="1" w:styleId="xxxxxapple-converted-space">
    <w:name w:val="xxxxxapple-converted-space"/>
    <w:basedOn w:val="DefaultParagraphFont"/>
    <w:rsid w:val="00B763ED"/>
  </w:style>
  <w:style w:type="character" w:customStyle="1" w:styleId="xxapple-converted-space">
    <w:name w:val="xxapple-converted-space"/>
    <w:basedOn w:val="DefaultParagraphFont"/>
    <w:rsid w:val="00B763ED"/>
  </w:style>
  <w:style w:type="character" w:customStyle="1" w:styleId="xxxapple-converted-space">
    <w:name w:val="xxxapple-converted-space"/>
    <w:basedOn w:val="DefaultParagraphFont"/>
    <w:rsid w:val="00B763ED"/>
  </w:style>
  <w:style w:type="paragraph" w:customStyle="1" w:styleId="figure">
    <w:name w:val="figure"/>
    <w:basedOn w:val="Normal"/>
    <w:next w:val="Normal"/>
    <w:link w:val="figure0"/>
    <w:uiPriority w:val="99"/>
    <w:qFormat/>
    <w:rsid w:val="00B763ED"/>
    <w:pPr>
      <w:numPr>
        <w:numId w:val="209"/>
      </w:numPr>
      <w:spacing w:after="120"/>
      <w:ind w:left="720" w:hanging="360"/>
      <w:jc w:val="center"/>
    </w:pPr>
    <w:rPr>
      <w:sz w:val="22"/>
      <w:lang w:val="x-none" w:eastAsia="en-US"/>
    </w:rPr>
  </w:style>
  <w:style w:type="paragraph" w:customStyle="1" w:styleId="xxmsolistparagraph">
    <w:name w:val="x_xmsolistparagraph"/>
    <w:basedOn w:val="Normal"/>
    <w:rsid w:val="00B763ED"/>
    <w:rPr>
      <w:rFonts w:ascii="SimSun" w:eastAsia="SimSun" w:hAnsi="SimSun" w:cs="SimSun"/>
    </w:rPr>
  </w:style>
  <w:style w:type="paragraph" w:customStyle="1" w:styleId="xx0maintext">
    <w:name w:val="x_x0maintext"/>
    <w:basedOn w:val="Normal"/>
    <w:uiPriority w:val="99"/>
    <w:rsid w:val="00B763ED"/>
    <w:rPr>
      <w:rFonts w:ascii="SimSun" w:eastAsia="SimSun" w:hAnsi="SimSun" w:cs="SimSun"/>
    </w:rPr>
  </w:style>
  <w:style w:type="paragraph" w:customStyle="1" w:styleId="xxxmsonormal">
    <w:name w:val="x_xxmsonormal"/>
    <w:basedOn w:val="Normal"/>
    <w:rsid w:val="00B763ED"/>
    <w:rPr>
      <w:rFonts w:ascii="Calibri" w:eastAsia="Malgun Gothic" w:hAnsi="Calibri" w:cs="Calibri"/>
      <w:sz w:val="22"/>
      <w:szCs w:val="22"/>
      <w:lang w:eastAsia="ko-KR"/>
    </w:rPr>
  </w:style>
  <w:style w:type="paragraph" w:customStyle="1" w:styleId="xmsolistparagraph">
    <w:name w:val="x_msolistparagraph"/>
    <w:basedOn w:val="Normal"/>
    <w:uiPriority w:val="99"/>
    <w:rsid w:val="00B763ED"/>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B763ED"/>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B763ED"/>
    <w:pPr>
      <w:spacing w:before="100" w:beforeAutospacing="1" w:after="100" w:afterAutospacing="1"/>
    </w:pPr>
    <w:rPr>
      <w:rFonts w:eastAsia="Malgun Gothic"/>
      <w:lang w:eastAsia="ko-KR"/>
    </w:rPr>
  </w:style>
  <w:style w:type="character" w:customStyle="1" w:styleId="xxxxapple-converted-space">
    <w:name w:val="xxxxapple-converted-space"/>
    <w:rsid w:val="00B763ED"/>
  </w:style>
  <w:style w:type="character" w:customStyle="1" w:styleId="xxxxxxxxxxapple-converted-space">
    <w:name w:val="xxxxxxxxxxapple-converted-space"/>
    <w:rsid w:val="00B763ED"/>
  </w:style>
  <w:style w:type="character" w:customStyle="1" w:styleId="xxxxxxxapple-converted-space">
    <w:name w:val="xxxxxxxapple-converted-space"/>
    <w:rsid w:val="00B763ED"/>
  </w:style>
  <w:style w:type="character" w:customStyle="1" w:styleId="xxxxmarkuzf5ivend">
    <w:name w:val="x_xxxmarkuzf5ivend"/>
    <w:rsid w:val="00B763ED"/>
  </w:style>
  <w:style w:type="paragraph" w:customStyle="1" w:styleId="Bulletedo1">
    <w:name w:val="Bulleted o 1"/>
    <w:basedOn w:val="Normal"/>
    <w:uiPriority w:val="99"/>
    <w:qFormat/>
    <w:rsid w:val="00B763ED"/>
    <w:pPr>
      <w:numPr>
        <w:numId w:val="210"/>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B763E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B763ED"/>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B763ED"/>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B763ED"/>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B763ED"/>
    <w:pPr>
      <w:numPr>
        <w:numId w:val="211"/>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B763ED"/>
    <w:rPr>
      <w:rFonts w:ascii="Times New Roman" w:eastAsia="SimSun" w:hAnsi="Times New Roman" w:cs="Times New Roman"/>
      <w:lang w:eastAsia="en-US"/>
    </w:rPr>
  </w:style>
  <w:style w:type="paragraph" w:customStyle="1" w:styleId="3GPPText">
    <w:name w:val="3GPP Text"/>
    <w:basedOn w:val="Normal"/>
    <w:link w:val="3GPPTextChar"/>
    <w:qFormat/>
    <w:rsid w:val="00B763E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763ED"/>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B763ED"/>
    <w:pPr>
      <w:keepNext/>
      <w:keepLines/>
      <w:numPr>
        <w:numId w:val="212"/>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B763ED"/>
    <w:pPr>
      <w:spacing w:before="100" w:beforeAutospacing="1" w:after="100" w:afterAutospacing="1"/>
    </w:pPr>
    <w:rPr>
      <w:rFonts w:ascii="SimSun" w:eastAsia="SimSun" w:hAnsi="SimSun" w:cs="SimSun"/>
    </w:rPr>
  </w:style>
  <w:style w:type="character" w:customStyle="1" w:styleId="NOChar1">
    <w:name w:val="NO Char1"/>
    <w:qFormat/>
    <w:locked/>
    <w:rsid w:val="00B763ED"/>
    <w:rPr>
      <w:rFonts w:ascii="Times New Roman" w:hAnsi="Times New Roman"/>
      <w:lang w:val="en-GB"/>
    </w:rPr>
  </w:style>
  <w:style w:type="paragraph" w:customStyle="1" w:styleId="62">
    <w:name w:val="标题 62"/>
    <w:basedOn w:val="Normal"/>
    <w:rsid w:val="00B763ED"/>
    <w:pPr>
      <w:tabs>
        <w:tab w:val="num" w:pos="1152"/>
      </w:tabs>
    </w:pPr>
    <w:rPr>
      <w:rFonts w:ascii="Times" w:eastAsia="MS PGothic" w:hAnsi="Times" w:cs="Times"/>
      <w:sz w:val="20"/>
      <w:szCs w:val="20"/>
      <w:lang w:eastAsia="ja-JP"/>
    </w:rPr>
  </w:style>
  <w:style w:type="paragraph" w:customStyle="1" w:styleId="72">
    <w:name w:val="标题 72"/>
    <w:basedOn w:val="Normal"/>
    <w:rsid w:val="00B763ED"/>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B763ED"/>
    <w:rPr>
      <w:color w:val="605E5C"/>
      <w:shd w:val="clear" w:color="auto" w:fill="E1DFDD"/>
    </w:rPr>
  </w:style>
  <w:style w:type="paragraph" w:customStyle="1" w:styleId="51">
    <w:name w:val="标题 51"/>
    <w:basedOn w:val="Normal"/>
    <w:rsid w:val="00B763E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B763ED"/>
    <w:pPr>
      <w:tabs>
        <w:tab w:val="left" w:pos="1440"/>
      </w:tabs>
      <w:spacing w:before="240" w:after="60"/>
    </w:pPr>
    <w:rPr>
      <w:rFonts w:eastAsia="MS PGothic"/>
      <w:i/>
      <w:iCs/>
      <w:lang w:eastAsia="ja-JP"/>
    </w:rPr>
  </w:style>
  <w:style w:type="paragraph" w:customStyle="1" w:styleId="91">
    <w:name w:val="标题 91"/>
    <w:basedOn w:val="Normal"/>
    <w:rsid w:val="00B763ED"/>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uiPriority w:val="99"/>
    <w:qFormat/>
    <w:rsid w:val="00B763E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B763ED"/>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763ED"/>
    <w:pPr>
      <w:spacing w:before="100" w:beforeAutospacing="1" w:after="100" w:afterAutospacing="1"/>
    </w:pPr>
    <w:rPr>
      <w:rFonts w:ascii="SimSun" w:eastAsia="SimSun" w:hAnsi="SimSun" w:cs="SimSun"/>
    </w:rPr>
  </w:style>
  <w:style w:type="character" w:customStyle="1" w:styleId="msoins0">
    <w:name w:val="msoins"/>
    <w:basedOn w:val="DefaultParagraphFont"/>
    <w:rsid w:val="00B763ED"/>
  </w:style>
  <w:style w:type="paragraph" w:styleId="TableofFigures">
    <w:name w:val="table of figures"/>
    <w:basedOn w:val="Normal"/>
    <w:next w:val="Normal"/>
    <w:uiPriority w:val="99"/>
    <w:unhideWhenUsed/>
    <w:qFormat/>
    <w:rsid w:val="00B763ED"/>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B763ED"/>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B763ED"/>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B763ED"/>
    <w:rPr>
      <w:rFonts w:ascii="MS Gothic" w:eastAsia="MS Gothic" w:hAnsi="MS Gothic"/>
    </w:rPr>
  </w:style>
  <w:style w:type="paragraph" w:customStyle="1" w:styleId="paragraph0">
    <w:name w:val="paragraph"/>
    <w:basedOn w:val="Normal"/>
    <w:qFormat/>
    <w:rsid w:val="00B763ED"/>
    <w:pPr>
      <w:spacing w:before="100" w:beforeAutospacing="1" w:after="100" w:afterAutospacing="1"/>
    </w:pPr>
    <w:rPr>
      <w:rFonts w:eastAsia="Malgun Gothic"/>
      <w:lang w:eastAsia="ko-KR"/>
    </w:rPr>
  </w:style>
  <w:style w:type="character" w:customStyle="1" w:styleId="normaltextrun">
    <w:name w:val="normaltextrun"/>
    <w:qFormat/>
    <w:rsid w:val="00B763ED"/>
  </w:style>
  <w:style w:type="character" w:customStyle="1" w:styleId="eop">
    <w:name w:val="eop"/>
    <w:qFormat/>
    <w:rsid w:val="00B763ED"/>
  </w:style>
  <w:style w:type="paragraph" w:customStyle="1" w:styleId="a1">
    <w:name w:val="表格题注"/>
    <w:next w:val="Normal"/>
    <w:qFormat/>
    <w:rsid w:val="00B763ED"/>
    <w:pPr>
      <w:keepLines/>
      <w:numPr>
        <w:ilvl w:val="8"/>
        <w:numId w:val="216"/>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B763ED"/>
    <w:pPr>
      <w:numPr>
        <w:ilvl w:val="7"/>
        <w:numId w:val="216"/>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B763ED"/>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w:uiPriority w:val="34"/>
    <w:qFormat/>
    <w:rsid w:val="00B763ED"/>
    <w:rPr>
      <w:rFonts w:ascii="Cambria" w:eastAsia="SimHei" w:hAnsi="Cambria" w:cs="SimSun"/>
      <w:lang w:eastAsia="en-US"/>
    </w:rPr>
  </w:style>
  <w:style w:type="paragraph" w:customStyle="1" w:styleId="Tabletext">
    <w:name w:val="Table_text"/>
    <w:basedOn w:val="Normal"/>
    <w:link w:val="TabletextChar"/>
    <w:uiPriority w:val="99"/>
    <w:qFormat/>
    <w:rsid w:val="00B763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B763ED"/>
    <w:rPr>
      <w:rFonts w:ascii="Calibri" w:eastAsia="SimSun" w:hAnsi="Calibri" w:cs="Arial"/>
      <w:lang w:val="fr-FR" w:eastAsia="ko-KR"/>
    </w:rPr>
  </w:style>
  <w:style w:type="paragraph" w:customStyle="1" w:styleId="observation">
    <w:name w:val="observation"/>
    <w:basedOn w:val="Normal"/>
    <w:link w:val="observation1"/>
    <w:qFormat/>
    <w:rsid w:val="00B763ED"/>
    <w:pPr>
      <w:widowControl w:val="0"/>
      <w:numPr>
        <w:numId w:val="221"/>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B763ED"/>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B763ED"/>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B763ED"/>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B763ED"/>
    <w:rPr>
      <w:rFonts w:ascii="Cambria" w:eastAsia="SimHei" w:hAnsi="Cambria" w:cs="SimSun"/>
      <w:sz w:val="20"/>
      <w:szCs w:val="20"/>
      <w:lang w:eastAsia="en-US"/>
    </w:rPr>
  </w:style>
  <w:style w:type="paragraph" w:customStyle="1" w:styleId="60">
    <w:name w:val="列表段落6"/>
    <w:basedOn w:val="Normal"/>
    <w:rsid w:val="00B763ED"/>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uiPriority w:val="99"/>
    <w:qFormat/>
    <w:rsid w:val="00B763ED"/>
    <w:pPr>
      <w:numPr>
        <w:numId w:val="2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B763ED"/>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B763ED"/>
    <w:rPr>
      <w:color w:val="808080"/>
      <w:shd w:val="clear" w:color="auto" w:fill="E6E6E6"/>
    </w:rPr>
  </w:style>
  <w:style w:type="character" w:customStyle="1" w:styleId="Mention1">
    <w:name w:val="Mention1"/>
    <w:uiPriority w:val="99"/>
    <w:unhideWhenUsed/>
    <w:rsid w:val="00B763ED"/>
    <w:rPr>
      <w:color w:val="2B579A"/>
      <w:shd w:val="clear" w:color="auto" w:fill="E6E6E6"/>
    </w:rPr>
  </w:style>
  <w:style w:type="character" w:customStyle="1" w:styleId="observation1">
    <w:name w:val="observation 字符"/>
    <w:link w:val="observation"/>
    <w:qFormat/>
    <w:rsid w:val="00B763ED"/>
    <w:rPr>
      <w:rFonts w:ascii="Yu Mincho" w:eastAsia="Yu Mincho" w:hAnsi="Yu Mincho" w:cs="Latha"/>
      <w:b/>
      <w:kern w:val="2"/>
      <w:sz w:val="21"/>
    </w:rPr>
  </w:style>
  <w:style w:type="table" w:customStyle="1" w:styleId="4">
    <w:name w:val="网格型4"/>
    <w:basedOn w:val="TableNormal"/>
    <w:uiPriority w:val="39"/>
    <w:qFormat/>
    <w:rsid w:val="00B763ED"/>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B763ED"/>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B763ED"/>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B763ED"/>
    <w:rPr>
      <w:rFonts w:ascii="SimSun" w:eastAsia="SimSun" w:hAnsi="SimSun"/>
      <w:lang w:eastAsia="en-US"/>
    </w:rPr>
  </w:style>
  <w:style w:type="paragraph" w:customStyle="1" w:styleId="B5">
    <w:name w:val="B5"/>
    <w:basedOn w:val="Normal"/>
    <w:link w:val="B5Char"/>
    <w:qFormat/>
    <w:rsid w:val="00B763ED"/>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B7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B763ED"/>
    <w:rPr>
      <w:rFonts w:ascii="Courier New" w:eastAsia="Batang" w:hAnsi="Courier New" w:cs="Courier New"/>
      <w:sz w:val="20"/>
      <w:szCs w:val="21"/>
      <w:lang w:eastAsia="ko-KR"/>
    </w:rPr>
  </w:style>
  <w:style w:type="paragraph" w:customStyle="1" w:styleId="msonormal0">
    <w:name w:val="msonormal"/>
    <w:basedOn w:val="Normal"/>
    <w:uiPriority w:val="99"/>
    <w:qFormat/>
    <w:rsid w:val="00B763ED"/>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B763ED"/>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B763ED"/>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B763ED"/>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B763ED"/>
    <w:rPr>
      <w:rFonts w:ascii="Times" w:eastAsia="Batang" w:hAnsi="Times" w:cs="Times New Roman"/>
      <w:sz w:val="20"/>
      <w:szCs w:val="24"/>
      <w:lang w:val="en-GB" w:eastAsia="en-US"/>
    </w:rPr>
  </w:style>
  <w:style w:type="paragraph" w:styleId="ListNumber">
    <w:name w:val="List Number"/>
    <w:basedOn w:val="List"/>
    <w:uiPriority w:val="99"/>
    <w:unhideWhenUsed/>
    <w:qFormat/>
    <w:rsid w:val="00B763ED"/>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B763ED"/>
    <w:rPr>
      <w:rFonts w:ascii="Times" w:eastAsia="Batang" w:hAnsi="Times" w:cs="Times New Roman"/>
      <w:sz w:val="20"/>
      <w:szCs w:val="24"/>
      <w:lang w:val="en-GB" w:eastAsia="en-US"/>
    </w:rPr>
  </w:style>
  <w:style w:type="character" w:customStyle="1" w:styleId="List3Char">
    <w:name w:val="List 3 Char"/>
    <w:link w:val="List3"/>
    <w:qFormat/>
    <w:locked/>
    <w:rsid w:val="00B763ED"/>
    <w:rPr>
      <w:rFonts w:ascii="Calibri" w:eastAsia="MS PGothic" w:hAnsi="Calibri" w:cs="Calibri"/>
      <w:szCs w:val="21"/>
    </w:rPr>
  </w:style>
  <w:style w:type="paragraph" w:styleId="List3">
    <w:name w:val="List 3"/>
    <w:basedOn w:val="Normal"/>
    <w:link w:val="List3Char"/>
    <w:unhideWhenUsed/>
    <w:qFormat/>
    <w:rsid w:val="00B763ED"/>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B763ED"/>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B763ED"/>
    <w:pPr>
      <w:ind w:left="1702"/>
    </w:pPr>
  </w:style>
  <w:style w:type="paragraph" w:styleId="ListBullet2">
    <w:name w:val="List Bullet 2"/>
    <w:basedOn w:val="ListBullet"/>
    <w:uiPriority w:val="99"/>
    <w:unhideWhenUsed/>
    <w:qFormat/>
    <w:rsid w:val="00B763ED"/>
    <w:pPr>
      <w:widowControl/>
      <w:numPr>
        <w:numId w:val="3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B763ED"/>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B763ED"/>
    <w:pPr>
      <w:ind w:left="1418"/>
    </w:pPr>
  </w:style>
  <w:style w:type="paragraph" w:styleId="ListBullet5">
    <w:name w:val="List Bullet 5"/>
    <w:basedOn w:val="ListBullet4"/>
    <w:uiPriority w:val="99"/>
    <w:semiHidden/>
    <w:unhideWhenUsed/>
    <w:qFormat/>
    <w:rsid w:val="00B763ED"/>
    <w:pPr>
      <w:ind w:left="1702"/>
    </w:pPr>
  </w:style>
  <w:style w:type="paragraph" w:styleId="ListNumber2">
    <w:name w:val="List Number 2"/>
    <w:basedOn w:val="ListNumber"/>
    <w:uiPriority w:val="99"/>
    <w:semiHidden/>
    <w:unhideWhenUsed/>
    <w:qFormat/>
    <w:rsid w:val="00B763ED"/>
    <w:pPr>
      <w:ind w:left="851"/>
    </w:pPr>
  </w:style>
  <w:style w:type="paragraph" w:styleId="ListNumber3">
    <w:name w:val="List Number 3"/>
    <w:basedOn w:val="Normal"/>
    <w:uiPriority w:val="99"/>
    <w:semiHidden/>
    <w:unhideWhenUsed/>
    <w:qFormat/>
    <w:rsid w:val="00B763ED"/>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B763ED"/>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B763ED"/>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B763ED"/>
    <w:rPr>
      <w:rFonts w:ascii="Arial" w:eastAsia="MS PGothic" w:hAnsi="Arial" w:cs="Arial"/>
      <w:b/>
      <w:sz w:val="21"/>
      <w:szCs w:val="21"/>
    </w:rPr>
  </w:style>
  <w:style w:type="paragraph" w:styleId="Closing">
    <w:name w:val="Closing"/>
    <w:basedOn w:val="Normal"/>
    <w:link w:val="ClosingChar"/>
    <w:unhideWhenUsed/>
    <w:qFormat/>
    <w:rsid w:val="00B763ED"/>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B763ED"/>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B763ED"/>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B763ED"/>
    <w:rPr>
      <w:rFonts w:ascii="Calibri" w:eastAsia="MS PGothic" w:hAnsi="Calibri" w:cs="Calibri"/>
      <w:sz w:val="21"/>
      <w:szCs w:val="21"/>
      <w:lang w:eastAsia="zh-TW"/>
    </w:rPr>
  </w:style>
  <w:style w:type="character" w:customStyle="1" w:styleId="a6">
    <w:name w:val="本文インデント (文字)"/>
    <w:uiPriority w:val="99"/>
    <w:semiHidden/>
    <w:qFormat/>
    <w:rsid w:val="00B763ED"/>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B763ED"/>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B763ED"/>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B763ED"/>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B763ED"/>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B763ED"/>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B763ED"/>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B763ED"/>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B763ED"/>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B763ED"/>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B763ED"/>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B763ED"/>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B763ED"/>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B763ED"/>
    <w:rPr>
      <w:rFonts w:ascii="Calibri" w:eastAsia="MS PGothic" w:hAnsi="Calibri" w:cs="Calibri"/>
      <w:sz w:val="20"/>
      <w:szCs w:val="21"/>
      <w:lang w:eastAsia="zh-TW"/>
    </w:rPr>
  </w:style>
  <w:style w:type="character" w:customStyle="1" w:styleId="table0">
    <w:name w:val="table 字符"/>
    <w:link w:val="table"/>
    <w:uiPriority w:val="99"/>
    <w:qFormat/>
    <w:locked/>
    <w:rsid w:val="00B763ED"/>
    <w:rPr>
      <w:rFonts w:ascii="Calibri" w:eastAsia="MS PGothic" w:hAnsi="Calibri" w:cs="Calibri"/>
    </w:rPr>
  </w:style>
  <w:style w:type="paragraph" w:customStyle="1" w:styleId="table">
    <w:name w:val="table"/>
    <w:basedOn w:val="Normal"/>
    <w:next w:val="Normal"/>
    <w:link w:val="table0"/>
    <w:uiPriority w:val="99"/>
    <w:qFormat/>
    <w:rsid w:val="00B763ED"/>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B763ED"/>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B763ED"/>
    <w:rPr>
      <w:rFonts w:ascii="Calibri" w:eastAsia="MS PGothic" w:hAnsi="Calibri" w:cs="Calibri"/>
      <w:b/>
      <w:sz w:val="21"/>
      <w:szCs w:val="21"/>
    </w:rPr>
  </w:style>
  <w:style w:type="paragraph" w:customStyle="1" w:styleId="Observation0">
    <w:name w:val="Observation"/>
    <w:basedOn w:val="Proposal0"/>
    <w:link w:val="ObservationChar"/>
    <w:qFormat/>
    <w:rsid w:val="00B763ED"/>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B763ED"/>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B763ED"/>
    <w:rPr>
      <w:rFonts w:ascii="Times" w:eastAsia="Batang" w:hAnsi="Times" w:cs="Calibri"/>
      <w:szCs w:val="21"/>
      <w:lang w:eastAsia="zh-TW"/>
    </w:rPr>
  </w:style>
  <w:style w:type="paragraph" w:customStyle="1" w:styleId="RAN1bullet2">
    <w:name w:val="RAN1 bullet2"/>
    <w:basedOn w:val="Normal"/>
    <w:link w:val="RAN1bullet2Char"/>
    <w:uiPriority w:val="99"/>
    <w:qFormat/>
    <w:rsid w:val="00B763ED"/>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B763ED"/>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B763ED"/>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B763ED"/>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B763ED"/>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B763ED"/>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B763ED"/>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B763ED"/>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B763ED"/>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B763ED"/>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B763ED"/>
    <w:rPr>
      <w:rFonts w:ascii="MS Gothic" w:eastAsia="MS Gothic" w:hAnsi="MS Gothic"/>
    </w:rPr>
  </w:style>
  <w:style w:type="paragraph" w:customStyle="1" w:styleId="text">
    <w:name w:val="text"/>
    <w:basedOn w:val="Normal"/>
    <w:link w:val="textChar"/>
    <w:qFormat/>
    <w:rsid w:val="00B763ED"/>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B763ED"/>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B763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B763ED"/>
    <w:rPr>
      <w:rFonts w:ascii="MS Gothic" w:eastAsia="MS Gothic" w:hAnsi="MS Gothic"/>
      <w:lang w:val="en-GB"/>
    </w:rPr>
  </w:style>
  <w:style w:type="paragraph" w:customStyle="1" w:styleId="B3">
    <w:name w:val="B3"/>
    <w:basedOn w:val="List3"/>
    <w:link w:val="B3Char"/>
    <w:qFormat/>
    <w:rsid w:val="00B763ED"/>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B763ED"/>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B763ED"/>
    <w:rPr>
      <w:rFonts w:ascii="Arial" w:eastAsia="Batang" w:hAnsi="Arial" w:cs="Arial"/>
      <w:sz w:val="20"/>
      <w:szCs w:val="20"/>
      <w:lang w:eastAsia="en-US"/>
    </w:rPr>
  </w:style>
  <w:style w:type="paragraph" w:customStyle="1" w:styleId="HTMLBody">
    <w:name w:val="HTML Body"/>
    <w:uiPriority w:val="99"/>
    <w:qFormat/>
    <w:rsid w:val="00B763ED"/>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B763ED"/>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B763ED"/>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B763ED"/>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B763ED"/>
    <w:rPr>
      <w:rFonts w:ascii="Arial" w:hAnsi="Arial" w:cs="Arial"/>
      <w:lang w:val="en-GB" w:eastAsia="en-GB"/>
    </w:rPr>
  </w:style>
  <w:style w:type="paragraph" w:customStyle="1" w:styleId="Doc-title">
    <w:name w:val="Doc-title"/>
    <w:basedOn w:val="Normal"/>
    <w:next w:val="Doc-text2"/>
    <w:link w:val="Doc-titleChar"/>
    <w:qFormat/>
    <w:rsid w:val="00B763ED"/>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B763ED"/>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B763ED"/>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B763ED"/>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B763ED"/>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B763ED"/>
    <w:rPr>
      <w:rFonts w:ascii="Times New Roman" w:eastAsia="Batang" w:hAnsi="Times New Roman" w:cs="Times New Roman"/>
      <w:sz w:val="24"/>
      <w:szCs w:val="20"/>
      <w:lang w:val="en-GB" w:eastAsia="en-US"/>
    </w:rPr>
  </w:style>
  <w:style w:type="character" w:customStyle="1" w:styleId="PLChar">
    <w:name w:val="PL Char"/>
    <w:link w:val="PL"/>
    <w:qFormat/>
    <w:locked/>
    <w:rsid w:val="00B763ED"/>
    <w:rPr>
      <w:rFonts w:ascii="Courier New" w:hAnsi="Courier New" w:cs="Courier New"/>
      <w:sz w:val="16"/>
      <w:lang w:eastAsia="en-US"/>
    </w:rPr>
  </w:style>
  <w:style w:type="paragraph" w:customStyle="1" w:styleId="PL">
    <w:name w:val="PL"/>
    <w:link w:val="PLChar"/>
    <w:qFormat/>
    <w:rsid w:val="00B76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B763ED"/>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B763ED"/>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B763ED"/>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B763ED"/>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B763ED"/>
    <w:pPr>
      <w:spacing w:after="0"/>
    </w:pPr>
  </w:style>
  <w:style w:type="paragraph" w:customStyle="1" w:styleId="EditorsNote">
    <w:name w:val="Editor's Note"/>
    <w:basedOn w:val="NO"/>
    <w:uiPriority w:val="99"/>
    <w:qFormat/>
    <w:rsid w:val="00B763ED"/>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B763ED"/>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B763ED"/>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B763ED"/>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B763ED"/>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B763ED"/>
    <w:pPr>
      <w:framePr w:hRule="auto" w:wrap="notBeside" w:y="852"/>
    </w:pPr>
    <w:rPr>
      <w:i w:val="0"/>
      <w:sz w:val="40"/>
    </w:rPr>
  </w:style>
  <w:style w:type="paragraph" w:customStyle="1" w:styleId="ZV">
    <w:name w:val="ZV"/>
    <w:basedOn w:val="ZU"/>
    <w:uiPriority w:val="99"/>
    <w:qFormat/>
    <w:rsid w:val="00B763ED"/>
    <w:pPr>
      <w:framePr w:wrap="notBeside" w:y="16161"/>
      <w:spacing w:line="254" w:lineRule="auto"/>
    </w:pPr>
    <w:rPr>
      <w:rFonts w:eastAsia="Yu Mincho"/>
    </w:rPr>
  </w:style>
  <w:style w:type="paragraph" w:customStyle="1" w:styleId="TAJ">
    <w:name w:val="TAJ"/>
    <w:basedOn w:val="TH"/>
    <w:uiPriority w:val="99"/>
    <w:qFormat/>
    <w:rsid w:val="00B763ED"/>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B763ED"/>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B763ED"/>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B763ED"/>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B763ED"/>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B763ED"/>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B763ED"/>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B763ED"/>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B763ED"/>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B763ED"/>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B763ED"/>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B763ED"/>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B763ED"/>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B763ED"/>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B763ED"/>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B763ED"/>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B763E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B763ED"/>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B763ED"/>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B763ED"/>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B763ED"/>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B763ED"/>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B763ED"/>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B763ED"/>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B763ED"/>
    <w:rPr>
      <w:rFonts w:ascii="Arial" w:eastAsia="SimSun" w:hAnsi="Arial" w:cs="Arial"/>
      <w:sz w:val="18"/>
    </w:rPr>
  </w:style>
  <w:style w:type="paragraph" w:customStyle="1" w:styleId="TableCell0">
    <w:name w:val="Table Cell"/>
    <w:basedOn w:val="TAC"/>
    <w:link w:val="TableCellChar"/>
    <w:qFormat/>
    <w:rsid w:val="00B763ED"/>
    <w:pPr>
      <w:keepNext/>
      <w:overflowPunct w:val="0"/>
      <w:autoSpaceDE w:val="0"/>
      <w:autoSpaceDN w:val="0"/>
      <w:adjustRightInd w:val="0"/>
      <w:spacing w:before="0" w:after="160" w:line="254" w:lineRule="auto"/>
    </w:pPr>
    <w:rPr>
      <w:rFonts w:ascii="Arial" w:hAnsi="Arial" w:cs="Arial"/>
      <w:sz w:val="18"/>
      <w:szCs w:val="22"/>
      <w:lang w:val="en-US" w:eastAsia="zh-CN"/>
    </w:rPr>
  </w:style>
  <w:style w:type="character" w:customStyle="1" w:styleId="MTDisplayEquationChar">
    <w:name w:val="MTDisplayEquation Char"/>
    <w:link w:val="MTDisplayEquation"/>
    <w:qFormat/>
    <w:locked/>
    <w:rsid w:val="00B763ED"/>
    <w:rPr>
      <w:rFonts w:ascii="Calibri" w:eastAsia="Calibri" w:hAnsi="Calibri" w:cs="Calibri"/>
      <w:lang w:val="zh-CN"/>
    </w:rPr>
  </w:style>
  <w:style w:type="paragraph" w:customStyle="1" w:styleId="MTDisplayEquation">
    <w:name w:val="MTDisplayEquation"/>
    <w:basedOn w:val="Normal"/>
    <w:next w:val="Normal"/>
    <w:link w:val="MTDisplayEquationChar"/>
    <w:qFormat/>
    <w:rsid w:val="00B763ED"/>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B763ED"/>
    <w:rPr>
      <w:rFonts w:ascii="Times" w:eastAsia="Batang" w:hAnsi="Times" w:cs="Times New Roman"/>
      <w:sz w:val="20"/>
      <w:szCs w:val="24"/>
      <w:lang w:val="en-GB" w:eastAsia="en-US"/>
    </w:rPr>
  </w:style>
  <w:style w:type="paragraph" w:customStyle="1" w:styleId="SpecTextNum">
    <w:name w:val="Spec Text Num"/>
    <w:basedOn w:val="Normal"/>
    <w:uiPriority w:val="99"/>
    <w:qFormat/>
    <w:rsid w:val="00B763ED"/>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B763ED"/>
    <w:rPr>
      <w:lang w:val="zh-CN"/>
    </w:rPr>
  </w:style>
  <w:style w:type="paragraph" w:customStyle="1" w:styleId="bullet">
    <w:name w:val="bullet"/>
    <w:basedOn w:val="ListParagraph"/>
    <w:link w:val="bulletChar"/>
    <w:uiPriority w:val="99"/>
    <w:qFormat/>
    <w:rsid w:val="00B763ED"/>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B763ED"/>
    <w:rPr>
      <w:rFonts w:eastAsia="Batang"/>
    </w:rPr>
  </w:style>
  <w:style w:type="paragraph" w:customStyle="1" w:styleId="RAN1bullet1">
    <w:name w:val="RAN1 bullet1"/>
    <w:basedOn w:val="Normal"/>
    <w:link w:val="RAN1bullet1Char"/>
    <w:uiPriority w:val="99"/>
    <w:qFormat/>
    <w:rsid w:val="00B763ED"/>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B763ED"/>
    <w:rPr>
      <w:rFonts w:ascii="Batang" w:eastAsia="Batang" w:hAnsi="Batang"/>
      <w:b/>
      <w:color w:val="0000FF"/>
      <w:u w:val="single" w:color="0000FF"/>
    </w:rPr>
  </w:style>
  <w:style w:type="paragraph" w:customStyle="1" w:styleId="RAN1tdoc">
    <w:name w:val="RAN1 tdoc"/>
    <w:basedOn w:val="Normal"/>
    <w:link w:val="RAN1tdocChar"/>
    <w:qFormat/>
    <w:rsid w:val="00B763ED"/>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B763ED"/>
    <w:rPr>
      <w:rFonts w:eastAsia="Batang"/>
      <w:lang w:eastAsia="en-US"/>
    </w:rPr>
  </w:style>
  <w:style w:type="paragraph" w:customStyle="1" w:styleId="RAN1bullet3">
    <w:name w:val="RAN1 bullet3"/>
    <w:basedOn w:val="RAN1bullet2"/>
    <w:link w:val="RAN1bullet3Char"/>
    <w:uiPriority w:val="99"/>
    <w:qFormat/>
    <w:rsid w:val="00B763ED"/>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B763ED"/>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B763ED"/>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B763ED"/>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B763ED"/>
    <w:rPr>
      <w:rFonts w:ascii="Batang" w:eastAsia="Batang" w:hAnsi="Batang"/>
      <w:lang w:eastAsia="en-US"/>
    </w:rPr>
  </w:style>
  <w:style w:type="paragraph" w:customStyle="1" w:styleId="tdoc">
    <w:name w:val="tdoc"/>
    <w:basedOn w:val="Normal"/>
    <w:link w:val="tdocChar"/>
    <w:qFormat/>
    <w:rsid w:val="00B763ED"/>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B763ED"/>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B763ED"/>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B763ED"/>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B763ED"/>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B763ED"/>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B763ED"/>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B763ED"/>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B763ED"/>
  </w:style>
  <w:style w:type="paragraph" w:customStyle="1" w:styleId="910">
    <w:name w:val="目录 91"/>
    <w:basedOn w:val="TOC8"/>
    <w:uiPriority w:val="99"/>
    <w:qFormat/>
    <w:rsid w:val="00B763ED"/>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B763ED"/>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B763ED"/>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B763ED"/>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B763ED"/>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B763ED"/>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B763ED"/>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B763ED"/>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B763ED"/>
    <w:rPr>
      <w:b/>
    </w:rPr>
  </w:style>
  <w:style w:type="paragraph" w:customStyle="1" w:styleId="00BodyText">
    <w:name w:val="00 BodyText"/>
    <w:basedOn w:val="Normal"/>
    <w:qFormat/>
    <w:rsid w:val="00B763ED"/>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B763ED"/>
    <w:rPr>
      <w:rFonts w:ascii="SimSun" w:eastAsia="SimSun" w:hAnsi="SimSun" w:cs="SimSun"/>
    </w:rPr>
  </w:style>
  <w:style w:type="paragraph" w:customStyle="1" w:styleId="a8">
    <w:name w:val="样式 正文"/>
    <w:basedOn w:val="Normal"/>
    <w:link w:val="Char"/>
    <w:qFormat/>
    <w:rsid w:val="00B763ED"/>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B763ED"/>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B763ED"/>
    <w:rPr>
      <w:rFonts w:ascii="MS Mincho" w:eastAsia="MS Mincho" w:hAnsi="MS Mincho"/>
      <w:lang w:eastAsia="en-US"/>
    </w:rPr>
  </w:style>
  <w:style w:type="paragraph" w:customStyle="1" w:styleId="Normal9pointspacing">
    <w:name w:val="Normal 9 point spacing"/>
    <w:basedOn w:val="BodyText"/>
    <w:link w:val="Normal9pointspacingChar"/>
    <w:qFormat/>
    <w:rsid w:val="00B763ED"/>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B763ED"/>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B763ED"/>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B763ED"/>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B763ED"/>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B763ED"/>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B763ED"/>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B763ED"/>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B763ED"/>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B763ED"/>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B763ED"/>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B763ED"/>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B763ED"/>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B763ED"/>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B763ED"/>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B763ED"/>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B763ED"/>
  </w:style>
  <w:style w:type="paragraph" w:customStyle="1" w:styleId="Normalwithindent">
    <w:name w:val="Normal with indent"/>
    <w:basedOn w:val="Normal"/>
    <w:link w:val="NormalwithindentChar"/>
    <w:qFormat/>
    <w:rsid w:val="00B763ED"/>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B763ED"/>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B763ED"/>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B763ED"/>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B763ED"/>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B763ED"/>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B763ED"/>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B763ED"/>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B763ED"/>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B763ED"/>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B763ED"/>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B763ED"/>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B763ED"/>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B763ED"/>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B763ED"/>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B763ED"/>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B763ED"/>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B763ED"/>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B763ED"/>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B763ED"/>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B763ED"/>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B763ED"/>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B763ED"/>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B763ED"/>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B763ED"/>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B763ED"/>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B763ED"/>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B763ED"/>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B763ED"/>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B763ED"/>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B763ED"/>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B763ED"/>
    <w:rPr>
      <w:rFonts w:ascii="New York" w:eastAsia="SimSun" w:hAnsi="New York"/>
      <w:lang w:eastAsia="en-US"/>
    </w:rPr>
  </w:style>
  <w:style w:type="paragraph" w:customStyle="1" w:styleId="body">
    <w:name w:val="body"/>
    <w:basedOn w:val="Normal"/>
    <w:link w:val="bodyChar"/>
    <w:qFormat/>
    <w:rsid w:val="00B763ED"/>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B763ED"/>
    <w:rPr>
      <w:rFonts w:ascii="Century" w:hAnsi="Century"/>
    </w:rPr>
  </w:style>
  <w:style w:type="paragraph" w:customStyle="1" w:styleId="ab">
    <w:name w:val="テキスト"/>
    <w:basedOn w:val="Normal"/>
    <w:link w:val="aa"/>
    <w:qFormat/>
    <w:rsid w:val="00B763ED"/>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B763ED"/>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B763ED"/>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B763ED"/>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B763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B763ED"/>
  </w:style>
  <w:style w:type="paragraph" w:customStyle="1" w:styleId="Style1">
    <w:name w:val="Style1"/>
    <w:basedOn w:val="Normal"/>
    <w:link w:val="Style1Char"/>
    <w:qFormat/>
    <w:rsid w:val="00B763ED"/>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B763ED"/>
    <w:rPr>
      <w:rFonts w:ascii="Arial" w:eastAsia="MS Gothic" w:hAnsi="Arial" w:cs="Arial"/>
      <w:b/>
      <w:szCs w:val="21"/>
    </w:rPr>
  </w:style>
  <w:style w:type="paragraph" w:customStyle="1" w:styleId="TF">
    <w:name w:val="TF"/>
    <w:basedOn w:val="TH"/>
    <w:link w:val="TFZchn"/>
    <w:qFormat/>
    <w:rsid w:val="00B763ED"/>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B763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B763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B763ED"/>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B763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B763ED"/>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B763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B763ED"/>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B763ED"/>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B763ED"/>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B763ED"/>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B763ED"/>
    <w:rPr>
      <w:rFonts w:ascii="Arial" w:eastAsia="SimSun" w:hAnsi="Arial" w:cs="Arial" w:hint="default"/>
      <w:color w:val="0000FF"/>
      <w:kern w:val="2"/>
      <w:sz w:val="18"/>
      <w:lang w:val="en-US" w:eastAsia="zh-CN" w:bidi="ar-SA"/>
    </w:rPr>
  </w:style>
  <w:style w:type="character" w:customStyle="1" w:styleId="28">
    <w:name w:val="28"/>
    <w:semiHidden/>
    <w:rsid w:val="00B763ED"/>
    <w:rPr>
      <w:rFonts w:ascii="游ゴ シ ッ ク" w:hAnsi="游ゴ シ ッ ク" w:hint="default"/>
      <w:color w:val="auto"/>
    </w:rPr>
  </w:style>
  <w:style w:type="character" w:customStyle="1" w:styleId="300">
    <w:name w:val="30"/>
    <w:semiHidden/>
    <w:rsid w:val="00B763ED"/>
    <w:rPr>
      <w:rFonts w:ascii="Yu Mincho" w:eastAsia="Yu Mincho" w:hAnsi="Yu Mincho" w:cs="Times New Roman" w:hint="eastAsia"/>
      <w:color w:val="auto"/>
      <w:sz w:val="22"/>
      <w:szCs w:val="22"/>
    </w:rPr>
  </w:style>
  <w:style w:type="character" w:customStyle="1" w:styleId="spellingerror">
    <w:name w:val="spellingerror"/>
    <w:qFormat/>
    <w:rsid w:val="00B763ED"/>
  </w:style>
  <w:style w:type="character" w:customStyle="1" w:styleId="UnresolvedMention2">
    <w:name w:val="Unresolved Mention2"/>
    <w:uiPriority w:val="99"/>
    <w:semiHidden/>
    <w:qFormat/>
    <w:rsid w:val="00B763ED"/>
    <w:rPr>
      <w:color w:val="605E5C"/>
      <w:shd w:val="clear" w:color="auto" w:fill="E1DFDD"/>
    </w:rPr>
  </w:style>
  <w:style w:type="character" w:customStyle="1" w:styleId="12">
    <w:name w:val="リスト段落 (文字)1"/>
    <w:uiPriority w:val="34"/>
    <w:qFormat/>
    <w:rsid w:val="00B763ED"/>
    <w:rPr>
      <w:rFonts w:ascii="Times" w:eastAsia="Batang" w:hAnsi="Times" w:cs="Times" w:hint="default"/>
      <w:szCs w:val="24"/>
      <w:lang w:val="en-GB" w:eastAsia="zh-CN"/>
    </w:rPr>
  </w:style>
  <w:style w:type="character" w:customStyle="1" w:styleId="110">
    <w:name w:val="見出し 1 (文字)1"/>
    <w:uiPriority w:val="99"/>
    <w:qFormat/>
    <w:rsid w:val="00B763ED"/>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B763ED"/>
    <w:rPr>
      <w:rFonts w:ascii="Yu Gothic Light" w:eastAsia="Yu Gothic Light" w:hAnsi="Yu Gothic Light" w:cs="Times New Roman" w:hint="eastAsia"/>
      <w:lang w:eastAsia="en-US"/>
    </w:rPr>
  </w:style>
  <w:style w:type="character" w:customStyle="1" w:styleId="31">
    <w:name w:val="見出し 3 (文字)1"/>
    <w:uiPriority w:val="9"/>
    <w:semiHidden/>
    <w:qFormat/>
    <w:rsid w:val="00B763ED"/>
    <w:rPr>
      <w:rFonts w:ascii="Yu Gothic Light" w:eastAsia="Yu Gothic Light" w:hAnsi="Yu Gothic Light" w:cs="Times New Roman" w:hint="eastAsia"/>
      <w:lang w:eastAsia="en-US"/>
    </w:rPr>
  </w:style>
  <w:style w:type="character" w:customStyle="1" w:styleId="41">
    <w:name w:val="見出し 4 (文字)1"/>
    <w:semiHidden/>
    <w:qFormat/>
    <w:rsid w:val="00B763ED"/>
    <w:rPr>
      <w:rFonts w:ascii="MS Mincho" w:eastAsia="Yu Mincho" w:hAnsi="MS Mincho" w:hint="eastAsia"/>
      <w:b/>
      <w:bCs/>
      <w:lang w:eastAsia="en-US"/>
    </w:rPr>
  </w:style>
  <w:style w:type="character" w:customStyle="1" w:styleId="510">
    <w:name w:val="見出し 5 (文字)1"/>
    <w:semiHidden/>
    <w:qFormat/>
    <w:rsid w:val="00B763ED"/>
    <w:rPr>
      <w:rFonts w:ascii="Yu Gothic Light" w:eastAsia="Yu Gothic Light" w:hAnsi="Yu Gothic Light" w:cs="Times New Roman" w:hint="eastAsia"/>
      <w:lang w:eastAsia="en-US"/>
    </w:rPr>
  </w:style>
  <w:style w:type="character" w:customStyle="1" w:styleId="811">
    <w:name w:val="見出し 8 (文字)1"/>
    <w:semiHidden/>
    <w:qFormat/>
    <w:rsid w:val="00B763ED"/>
    <w:rPr>
      <w:rFonts w:ascii="MS Mincho" w:eastAsia="Yu Mincho" w:hAnsi="MS Mincho" w:hint="eastAsia"/>
      <w:lang w:eastAsia="en-US"/>
    </w:rPr>
  </w:style>
  <w:style w:type="character" w:customStyle="1" w:styleId="911">
    <w:name w:val="見出し 9 (文字)1"/>
    <w:uiPriority w:val="9"/>
    <w:semiHidden/>
    <w:qFormat/>
    <w:rsid w:val="00B763ED"/>
    <w:rPr>
      <w:rFonts w:ascii="MS Mincho" w:eastAsia="Yu Mincho" w:hAnsi="MS Mincho" w:hint="eastAsia"/>
      <w:lang w:eastAsia="en-US"/>
    </w:rPr>
  </w:style>
  <w:style w:type="character" w:customStyle="1" w:styleId="14">
    <w:name w:val="脚注文字列 (文字)1"/>
    <w:semiHidden/>
    <w:qFormat/>
    <w:rsid w:val="00B763ED"/>
    <w:rPr>
      <w:rFonts w:ascii="Times New Roman" w:eastAsia="MS Gothic" w:hAnsi="Times New Roman" w:cs="Times New Roman" w:hint="default"/>
      <w:sz w:val="24"/>
      <w:lang w:val="en-GB" w:eastAsia="ja-JP"/>
    </w:rPr>
  </w:style>
  <w:style w:type="character" w:customStyle="1" w:styleId="16">
    <w:name w:val="ヘッダー (文字)1"/>
    <w:semiHidden/>
    <w:qFormat/>
    <w:rsid w:val="00B763ED"/>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B763ED"/>
    <w:rPr>
      <w:rFonts w:ascii="Times New Roman" w:eastAsia="MS Gothic" w:hAnsi="Times New Roman" w:cs="Times New Roman" w:hint="default"/>
      <w:b/>
      <w:bCs w:val="0"/>
      <w:sz w:val="24"/>
      <w:lang w:val="en-GB"/>
    </w:rPr>
  </w:style>
  <w:style w:type="character" w:customStyle="1" w:styleId="18">
    <w:name w:val="表題 (文字)1"/>
    <w:qFormat/>
    <w:rsid w:val="00B763ED"/>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B763ED"/>
    <w:rPr>
      <w:rFonts w:ascii="Times New Roman" w:eastAsia="MS Gothic" w:hAnsi="Times New Roman" w:cs="Times New Roman" w:hint="default"/>
      <w:sz w:val="24"/>
      <w:lang w:val="en-GB" w:eastAsia="ja-JP"/>
    </w:rPr>
  </w:style>
  <w:style w:type="character" w:customStyle="1" w:styleId="ZGSM">
    <w:name w:val="ZGSM"/>
    <w:qFormat/>
    <w:rsid w:val="00B763ED"/>
  </w:style>
  <w:style w:type="character" w:customStyle="1" w:styleId="B2Car">
    <w:name w:val="B2 Car"/>
    <w:qFormat/>
    <w:rsid w:val="00B763ED"/>
    <w:rPr>
      <w:lang w:val="en-GB" w:eastAsia="en-US"/>
    </w:rPr>
  </w:style>
  <w:style w:type="character" w:customStyle="1" w:styleId="GuidanceChar">
    <w:name w:val="Guidance Char"/>
    <w:qFormat/>
    <w:rsid w:val="00B763ED"/>
    <w:rPr>
      <w:i/>
      <w:iCs w:val="0"/>
      <w:color w:val="0000FF"/>
      <w:lang w:val="en-GB" w:eastAsia="ja-JP" w:bidi="ar-SA"/>
    </w:rPr>
  </w:style>
  <w:style w:type="character" w:customStyle="1" w:styleId="h4CharChar">
    <w:name w:val="h4 Char Char"/>
    <w:qFormat/>
    <w:rsid w:val="00B763ED"/>
    <w:rPr>
      <w:rFonts w:ascii="Arial" w:hAnsi="Arial" w:cs="Arial" w:hint="default"/>
      <w:sz w:val="24"/>
      <w:lang w:val="en-GB" w:eastAsia="ja-JP" w:bidi="ar-SA"/>
    </w:rPr>
  </w:style>
  <w:style w:type="character" w:customStyle="1" w:styleId="FigureCaption1">
    <w:name w:val="Figure Caption1"/>
    <w:qFormat/>
    <w:rsid w:val="00B763ED"/>
    <w:rPr>
      <w:rFonts w:ascii="Arial" w:eastAsia="????" w:hAnsi="Arial" w:cs="Arial" w:hint="default"/>
      <w:color w:val="0000FF"/>
      <w:kern w:val="2"/>
      <w:lang w:val="en-US" w:eastAsia="en-US" w:bidi="ar-SA"/>
    </w:rPr>
  </w:style>
  <w:style w:type="character" w:customStyle="1" w:styleId="CharChar5">
    <w:name w:val="Char Char5"/>
    <w:semiHidden/>
    <w:qFormat/>
    <w:rsid w:val="00B763ED"/>
    <w:rPr>
      <w:rFonts w:ascii="Times New Roman" w:hAnsi="Times New Roman" w:cs="Times New Roman" w:hint="default"/>
      <w:lang w:eastAsia="en-US"/>
    </w:rPr>
  </w:style>
  <w:style w:type="character" w:customStyle="1" w:styleId="CharChar51">
    <w:name w:val="Char Char51"/>
    <w:semiHidden/>
    <w:qFormat/>
    <w:rsid w:val="00B763ED"/>
    <w:rPr>
      <w:rFonts w:ascii="Times New Roman" w:hAnsi="Times New Roman" w:cs="Times New Roman" w:hint="default"/>
      <w:lang w:eastAsia="en-US"/>
    </w:rPr>
  </w:style>
  <w:style w:type="character" w:customStyle="1" w:styleId="colour">
    <w:name w:val="colour"/>
    <w:qFormat/>
    <w:rsid w:val="00B763ED"/>
  </w:style>
  <w:style w:type="character" w:customStyle="1" w:styleId="hps">
    <w:name w:val="hps"/>
    <w:qFormat/>
    <w:rsid w:val="00B763ED"/>
  </w:style>
  <w:style w:type="character" w:customStyle="1" w:styleId="shorttext">
    <w:name w:val="short_text"/>
    <w:qFormat/>
    <w:rsid w:val="00B763ED"/>
  </w:style>
  <w:style w:type="character" w:customStyle="1" w:styleId="keyword">
    <w:name w:val="keyword"/>
    <w:qFormat/>
    <w:rsid w:val="00B763ED"/>
  </w:style>
  <w:style w:type="character" w:customStyle="1" w:styleId="ordinary-span-edit2">
    <w:name w:val="ordinary-span-edit2"/>
    <w:qFormat/>
    <w:rsid w:val="00B763ED"/>
  </w:style>
  <w:style w:type="character" w:customStyle="1" w:styleId="size">
    <w:name w:val="size"/>
    <w:qFormat/>
    <w:rsid w:val="00B763ED"/>
  </w:style>
  <w:style w:type="character" w:customStyle="1" w:styleId="Style10ptCharChar">
    <w:name w:val="Style 10 pt Char Char"/>
    <w:qFormat/>
    <w:rsid w:val="00B763ED"/>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B763ED"/>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B763ED"/>
    <w:rPr>
      <w:rFonts w:ascii="Arial" w:eastAsia="SimSun" w:hAnsi="Arial" w:cs="Arial" w:hint="default"/>
      <w:color w:val="0000FF"/>
      <w:kern w:val="2"/>
      <w:sz w:val="22"/>
      <w:lang w:val="en-US" w:eastAsia="en-US" w:bidi="ar-SA"/>
    </w:rPr>
  </w:style>
  <w:style w:type="character" w:customStyle="1" w:styleId="moz-txt-tag">
    <w:name w:val="moz-txt-tag"/>
    <w:qFormat/>
    <w:rsid w:val="00B763ED"/>
    <w:rPr>
      <w:rFonts w:ascii="Arial" w:eastAsia="SimSun" w:hAnsi="Arial" w:cs="Arial" w:hint="default"/>
      <w:color w:val="0000FF"/>
      <w:kern w:val="2"/>
      <w:lang w:val="en-US" w:eastAsia="zh-CN" w:bidi="ar-SA"/>
    </w:rPr>
  </w:style>
  <w:style w:type="character" w:customStyle="1" w:styleId="opdicttext22">
    <w:name w:val="op_dict_text22"/>
    <w:qFormat/>
    <w:rsid w:val="00B763ED"/>
  </w:style>
  <w:style w:type="character" w:customStyle="1" w:styleId="def">
    <w:name w:val="def"/>
    <w:qFormat/>
    <w:rsid w:val="00B763ED"/>
  </w:style>
  <w:style w:type="character" w:customStyle="1" w:styleId="high-light-bg4">
    <w:name w:val="high-light-bg4"/>
    <w:qFormat/>
    <w:rsid w:val="00B763ED"/>
  </w:style>
  <w:style w:type="character" w:customStyle="1" w:styleId="TitleChar2">
    <w:name w:val="Title Char2"/>
    <w:uiPriority w:val="10"/>
    <w:qFormat/>
    <w:locked/>
    <w:rsid w:val="00B763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B763ED"/>
    <w:rPr>
      <w:rFonts w:ascii="Arial" w:hAnsi="Arial" w:cs="Arial" w:hint="default"/>
      <w:vanish/>
      <w:webHidden w:val="0"/>
      <w:color w:val="FF0000"/>
      <w:sz w:val="24"/>
      <w:specVanish w:val="0"/>
    </w:rPr>
  </w:style>
  <w:style w:type="character" w:customStyle="1" w:styleId="CharChar3">
    <w:name w:val="Char Char3"/>
    <w:qFormat/>
    <w:rsid w:val="00B763ED"/>
    <w:rPr>
      <w:rFonts w:ascii="Arial" w:hAnsi="Arial" w:cs="Arial" w:hint="default"/>
      <w:sz w:val="36"/>
      <w:lang w:val="en-GB" w:eastAsia="en-US" w:bidi="ar-SA"/>
    </w:rPr>
  </w:style>
  <w:style w:type="character" w:customStyle="1" w:styleId="CharChar2">
    <w:name w:val="Char Char2"/>
    <w:qFormat/>
    <w:rsid w:val="00B763ED"/>
    <w:rPr>
      <w:rFonts w:ascii="Arial" w:hAnsi="Arial" w:cs="Arial" w:hint="default"/>
      <w:sz w:val="32"/>
      <w:lang w:val="en-GB" w:eastAsia="en-US" w:bidi="ar-SA"/>
    </w:rPr>
  </w:style>
  <w:style w:type="character" w:customStyle="1" w:styleId="CharChar1">
    <w:name w:val="Char Char1"/>
    <w:qFormat/>
    <w:rsid w:val="00B763ED"/>
    <w:rPr>
      <w:rFonts w:ascii="Arial" w:hAnsi="Arial" w:cs="Arial" w:hint="default"/>
      <w:sz w:val="28"/>
      <w:lang w:val="en-GB" w:eastAsia="en-US" w:bidi="ar-SA"/>
    </w:rPr>
  </w:style>
  <w:style w:type="character" w:customStyle="1" w:styleId="CharChar">
    <w:name w:val="Char Char"/>
    <w:qFormat/>
    <w:rsid w:val="00B763ED"/>
    <w:rPr>
      <w:rFonts w:ascii="Arial" w:hAnsi="Arial" w:cs="Arial" w:hint="default"/>
      <w:sz w:val="22"/>
      <w:lang w:val="en-GB" w:eastAsia="en-US" w:bidi="ar-SA"/>
    </w:rPr>
  </w:style>
  <w:style w:type="character" w:customStyle="1" w:styleId="onecomwebmail-spelle">
    <w:name w:val="onecomwebmail-spelle"/>
    <w:qFormat/>
    <w:rsid w:val="00B763ED"/>
  </w:style>
  <w:style w:type="character" w:customStyle="1" w:styleId="onecomwebmail-font">
    <w:name w:val="onecomwebmail-font"/>
    <w:qFormat/>
    <w:rsid w:val="00B763ED"/>
  </w:style>
  <w:style w:type="character" w:customStyle="1" w:styleId="onecomwebmail-size">
    <w:name w:val="onecomwebmail-size"/>
    <w:qFormat/>
    <w:rsid w:val="00B763ED"/>
  </w:style>
  <w:style w:type="character" w:customStyle="1" w:styleId="fontstyle01">
    <w:name w:val="fontstyle01"/>
    <w:qFormat/>
    <w:rsid w:val="00B763ED"/>
    <w:rPr>
      <w:rFonts w:ascii="Times New Roman" w:hAnsi="Times New Roman" w:cs="Times New Roman" w:hint="default"/>
      <w:i/>
      <w:iCs/>
      <w:color w:val="000000"/>
      <w:sz w:val="20"/>
      <w:szCs w:val="20"/>
    </w:rPr>
  </w:style>
  <w:style w:type="character" w:customStyle="1" w:styleId="1a">
    <w:name w:val="列表段落 字符1"/>
    <w:uiPriority w:val="34"/>
    <w:qFormat/>
    <w:rsid w:val="00B763ED"/>
    <w:rPr>
      <w:rFonts w:ascii="Times" w:hAnsi="Times" w:cs="Times" w:hint="default"/>
      <w:szCs w:val="24"/>
      <w:lang w:val="en-GB"/>
    </w:rPr>
  </w:style>
  <w:style w:type="character" w:customStyle="1" w:styleId="ui-provider">
    <w:name w:val="ui-provider"/>
    <w:qFormat/>
    <w:rsid w:val="00B763ED"/>
  </w:style>
  <w:style w:type="table" w:styleId="TableSimple2">
    <w:name w:val="Table Simp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B763ED"/>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B763ED"/>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B763ED"/>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B763ED"/>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763ED"/>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B763ED"/>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B763ED"/>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B763ED"/>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B763ED"/>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B763ED"/>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B763ED"/>
  </w:style>
  <w:style w:type="table" w:customStyle="1" w:styleId="TableGrid20">
    <w:name w:val="Table Grid2"/>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B763ED"/>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B763ED"/>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B763ED"/>
  </w:style>
  <w:style w:type="paragraph" w:customStyle="1" w:styleId="mc-p0">
    <w:name w:val="mc-p"/>
    <w:basedOn w:val="Normal"/>
    <w:uiPriority w:val="99"/>
    <w:rsid w:val="00B763ED"/>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B763ED"/>
    <w:rPr>
      <w:sz w:val="22"/>
      <w:szCs w:val="22"/>
    </w:rPr>
  </w:style>
  <w:style w:type="character" w:customStyle="1" w:styleId="ObservationChar">
    <w:name w:val="Observation Char"/>
    <w:link w:val="Observation0"/>
    <w:qFormat/>
    <w:rsid w:val="00B763ED"/>
    <w:rPr>
      <w:rFonts w:ascii="Arial" w:eastAsia="Yu Mincho" w:hAnsi="Arial" w:cs="Calibri"/>
      <w:b/>
      <w:bCs/>
      <w:kern w:val="2"/>
      <w:sz w:val="21"/>
      <w:szCs w:val="21"/>
      <w:lang w:eastAsia="ja-JP"/>
    </w:rPr>
  </w:style>
  <w:style w:type="paragraph" w:customStyle="1" w:styleId="sub-proposal">
    <w:name w:val="sub-proposal"/>
    <w:basedOn w:val="Normal"/>
    <w:qFormat/>
    <w:rsid w:val="00B763ED"/>
    <w:pPr>
      <w:numPr>
        <w:numId w:val="272"/>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2850</Words>
  <Characters>16250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7</cp:revision>
  <dcterms:created xsi:type="dcterms:W3CDTF">2023-07-17T06:07:00Z</dcterms:created>
  <dcterms:modified xsi:type="dcterms:W3CDTF">2023-08-09T01:32:00Z</dcterms:modified>
</cp:coreProperties>
</file>